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0ED07" w14:textId="76E8C8FD" w:rsidR="00845528" w:rsidRDefault="00280044" w:rsidP="00845528">
      <w:pPr>
        <w:pStyle w:val="Heading1"/>
      </w:pPr>
      <w:r>
        <w:t>Act of courage</w:t>
      </w:r>
    </w:p>
    <w:p w14:paraId="698B465B" w14:textId="77777777" w:rsidR="00280044" w:rsidRDefault="00280044" w:rsidP="00280044">
      <w:r>
        <w:t xml:space="preserve">On 26 May 2018, Malian immigrant </w:t>
      </w:r>
      <w:proofErr w:type="spellStart"/>
      <w:r>
        <w:t>Mamoudou</w:t>
      </w:r>
      <w:proofErr w:type="spellEnd"/>
      <w:r>
        <w:t xml:space="preserve"> </w:t>
      </w:r>
      <w:proofErr w:type="spellStart"/>
      <w:r>
        <w:t>Gassama</w:t>
      </w:r>
      <w:proofErr w:type="spellEnd"/>
      <w:r>
        <w:t xml:space="preserve"> made headlines after his dramatic climb up a building to rescue a young child hanging from a balcony. He has been praised for his bravery, as he focused on trying to save the boy before he fell. This activity looks at what motivates people to help, the qualities of a helper and other ways of helping while keeping </w:t>
      </w:r>
      <w:proofErr w:type="gramStart"/>
      <w:r>
        <w:t>yourself</w:t>
      </w:r>
      <w:proofErr w:type="gramEnd"/>
      <w:r>
        <w:t xml:space="preserve"> safe.  </w:t>
      </w:r>
    </w:p>
    <w:p w14:paraId="071AA3F1" w14:textId="77777777" w:rsidR="000560CC" w:rsidRDefault="000560CC" w:rsidP="00EA0786"/>
    <w:p w14:paraId="2A766F8C" w14:textId="40F23C2D" w:rsidR="00EA0786" w:rsidRPr="00EA0786" w:rsidRDefault="00EA0786" w:rsidP="00D31A04">
      <w:pPr>
        <w:spacing w:after="20"/>
      </w:pPr>
      <w:r w:rsidRPr="00EA0786">
        <w:rPr>
          <w:rStyle w:val="Strong"/>
          <w:rFonts w:cs="Arial"/>
          <w:color w:val="333333"/>
          <w:bdr w:val="none" w:sz="0" w:space="0" w:color="auto" w:frame="1"/>
          <w:shd w:val="clear" w:color="auto" w:fill="FFFFFF"/>
        </w:rPr>
        <w:t>Suggested age range:</w:t>
      </w:r>
      <w:r w:rsidRPr="00EA0786">
        <w:rPr>
          <w:rStyle w:val="apple-converted-space"/>
          <w:rFonts w:cs="Arial"/>
          <w:color w:val="333333"/>
          <w:shd w:val="clear" w:color="auto" w:fill="FFFFFF"/>
        </w:rPr>
        <w:t> </w:t>
      </w:r>
      <w:r w:rsidR="00E34C9A">
        <w:rPr>
          <w:shd w:val="clear" w:color="auto" w:fill="FFFFFF"/>
        </w:rPr>
        <w:t>11–16</w:t>
      </w:r>
      <w:r w:rsidRPr="00EA0786">
        <w:br/>
      </w:r>
      <w:r w:rsidRPr="00EA0786">
        <w:rPr>
          <w:rStyle w:val="Strong"/>
          <w:rFonts w:cs="Arial"/>
          <w:color w:val="333333"/>
          <w:bdr w:val="none" w:sz="0" w:space="0" w:color="auto" w:frame="1"/>
          <w:shd w:val="clear" w:color="auto" w:fill="FFFFFF"/>
        </w:rPr>
        <w:t>Curriculum links:</w:t>
      </w:r>
      <w:r w:rsidRPr="00EA0786">
        <w:rPr>
          <w:rStyle w:val="apple-converted-space"/>
          <w:rFonts w:cs="Arial"/>
          <w:color w:val="333333"/>
          <w:shd w:val="clear" w:color="auto" w:fill="FFFFFF"/>
        </w:rPr>
        <w:t> </w:t>
      </w:r>
      <w:r w:rsidRPr="00EA0786">
        <w:rPr>
          <w:shd w:val="clear" w:color="auto" w:fill="FFFFFF"/>
        </w:rPr>
        <w:t>PSHE</w:t>
      </w:r>
    </w:p>
    <w:p w14:paraId="4622A710" w14:textId="77777777" w:rsidR="000B1A8E" w:rsidRDefault="000B1A8E" w:rsidP="000B1A8E">
      <w:pPr>
        <w:pStyle w:val="YSBODYCOPY"/>
      </w:pPr>
    </w:p>
    <w:p w14:paraId="789B7511" w14:textId="4A9072D7" w:rsidR="005875AB" w:rsidRDefault="00205D89" w:rsidP="005875AB">
      <w:pPr>
        <w:pStyle w:val="Heading2"/>
      </w:pPr>
      <w:r>
        <w:t>Starter activity</w:t>
      </w:r>
      <w:r w:rsidR="00951740">
        <w:t>: Balcony rescue</w:t>
      </w:r>
    </w:p>
    <w:p w14:paraId="09D3B101" w14:textId="3EF4B013" w:rsidR="00951740" w:rsidRDefault="00951740" w:rsidP="00951740">
      <w:r>
        <w:t xml:space="preserve">Display these words (or cut out and distribute one set per pair or small group) and ask learners </w:t>
      </w:r>
      <w:r w:rsidR="008E3E95">
        <w:t xml:space="preserve">to </w:t>
      </w:r>
      <w:r>
        <w:t>sort out the words so that they make a complete newspaper headline</w:t>
      </w:r>
      <w:r w:rsidR="00205D89">
        <w:t xml:space="preserve"> (you can display this</w:t>
      </w:r>
      <w:r w:rsidR="008E3E95">
        <w:t xml:space="preserve"> or print out from</w:t>
      </w:r>
      <w:r w:rsidR="00205D89">
        <w:t xml:space="preserve"> the PowerPoint)</w:t>
      </w:r>
      <w:r>
        <w:t xml:space="preserve">. </w:t>
      </w:r>
    </w:p>
    <w:p w14:paraId="7C7A94E1" w14:textId="4B62012B" w:rsidR="000560CC" w:rsidRDefault="000560CC" w:rsidP="00951740"/>
    <w:p w14:paraId="69C8170E" w14:textId="26F5040B" w:rsidR="00951740" w:rsidRDefault="00951740" w:rsidP="00552760">
      <w:pPr>
        <w:jc w:val="center"/>
      </w:pPr>
      <w:proofErr w:type="gramStart"/>
      <w:r>
        <w:t>to</w:t>
      </w:r>
      <w:proofErr w:type="gramEnd"/>
      <w:r>
        <w:t xml:space="preserve"> four Malian</w:t>
      </w:r>
      <w:r w:rsidRPr="00951740">
        <w:t xml:space="preserve"> </w:t>
      </w:r>
      <w:r>
        <w:t>rescue immigrant child floors climbs</w:t>
      </w:r>
    </w:p>
    <w:p w14:paraId="07446A53" w14:textId="77777777" w:rsidR="00951740" w:rsidRDefault="00951740" w:rsidP="00951740"/>
    <w:p w14:paraId="3C296D05" w14:textId="76E9ED60" w:rsidR="00951740" w:rsidRDefault="00951740" w:rsidP="00951740">
      <w:r>
        <w:t>(Malian immigrant climbs four floors to rescue child)</w:t>
      </w:r>
    </w:p>
    <w:p w14:paraId="0D1C525F" w14:textId="77777777" w:rsidR="00951740" w:rsidRDefault="00951740" w:rsidP="00951740"/>
    <w:p w14:paraId="53CC0123" w14:textId="77777777" w:rsidR="00951740" w:rsidRDefault="00951740" w:rsidP="00951740">
      <w:r>
        <w:t xml:space="preserve">Ask learners if they are familiar with the story. If someone recognises the news story, invite them to tell it their own words. Invite others who have seen the video to add detail, and those who didn’t to ask questions. </w:t>
      </w:r>
    </w:p>
    <w:p w14:paraId="0FF0205D" w14:textId="77777777" w:rsidR="00951740" w:rsidRDefault="00951740" w:rsidP="00951740"/>
    <w:p w14:paraId="54546B83" w14:textId="77777777" w:rsidR="00951740" w:rsidRDefault="00951740" w:rsidP="00951740">
      <w:r>
        <w:t xml:space="preserve">You can use the following prompts to recap: </w:t>
      </w:r>
    </w:p>
    <w:p w14:paraId="0A1639D3" w14:textId="77777777" w:rsidR="00951740" w:rsidRDefault="00951740" w:rsidP="00951740"/>
    <w:p w14:paraId="45AD6B96" w14:textId="77777777" w:rsidR="00951740" w:rsidRDefault="00951740" w:rsidP="00951740">
      <w:pPr>
        <w:pStyle w:val="ListParagraph"/>
        <w:numPr>
          <w:ilvl w:val="0"/>
          <w:numId w:val="11"/>
        </w:numPr>
        <w:spacing w:after="160" w:line="259" w:lineRule="auto"/>
      </w:pPr>
      <w:r>
        <w:t xml:space="preserve">In France, </w:t>
      </w:r>
      <w:proofErr w:type="spellStart"/>
      <w:r>
        <w:t>Mamoudou</w:t>
      </w:r>
      <w:proofErr w:type="spellEnd"/>
      <w:r>
        <w:t xml:space="preserve"> </w:t>
      </w:r>
      <w:proofErr w:type="spellStart"/>
      <w:r>
        <w:t>Gassama</w:t>
      </w:r>
      <w:proofErr w:type="spellEnd"/>
      <w:r>
        <w:t xml:space="preserve"> rescued a four-year-old child who was dangling precariously from a balcony. </w:t>
      </w:r>
    </w:p>
    <w:p w14:paraId="29054205" w14:textId="77777777" w:rsidR="00951740" w:rsidRDefault="00951740" w:rsidP="00951740">
      <w:pPr>
        <w:pStyle w:val="ListParagraph"/>
        <w:numPr>
          <w:ilvl w:val="0"/>
          <w:numId w:val="11"/>
        </w:numPr>
        <w:spacing w:after="160" w:line="259" w:lineRule="auto"/>
      </w:pPr>
      <w:r>
        <w:t xml:space="preserve">He was widely praised for his athleticism and bravery in scaling four storeys of an apartment block. </w:t>
      </w:r>
    </w:p>
    <w:p w14:paraId="49C27C34" w14:textId="236691DA" w:rsidR="00951740" w:rsidRDefault="00951740" w:rsidP="00951740">
      <w:pPr>
        <w:pStyle w:val="ListParagraph"/>
        <w:numPr>
          <w:ilvl w:val="0"/>
          <w:numId w:val="11"/>
        </w:numPr>
        <w:spacing w:after="160" w:line="259" w:lineRule="auto"/>
      </w:pPr>
      <w:r>
        <w:t>He was recently awarded French citizenship and a gold m</w:t>
      </w:r>
      <w:r w:rsidR="008E3E95">
        <w:t>eda</w:t>
      </w:r>
      <w:r>
        <w:t xml:space="preserve">l for performing an act of courage by President Emmanuel Macron. </w:t>
      </w:r>
    </w:p>
    <w:p w14:paraId="4523AE2F" w14:textId="77777777" w:rsidR="00951740" w:rsidRDefault="00951740" w:rsidP="00951740">
      <w:pPr>
        <w:pStyle w:val="ListParagraph"/>
        <w:numPr>
          <w:ilvl w:val="0"/>
          <w:numId w:val="11"/>
        </w:numPr>
        <w:spacing w:after="160" w:line="259" w:lineRule="auto"/>
      </w:pPr>
      <w:r>
        <w:t xml:space="preserve">Before that he was an undocumented migrant from Mali sleeping on a shared mattress in a Paris hostel. </w:t>
      </w:r>
    </w:p>
    <w:p w14:paraId="04DE0C02" w14:textId="77777777" w:rsidR="00951740" w:rsidRDefault="00951740" w:rsidP="00951740">
      <w:pPr>
        <w:pStyle w:val="ListParagraph"/>
        <w:numPr>
          <w:ilvl w:val="0"/>
          <w:numId w:val="11"/>
        </w:numPr>
        <w:spacing w:after="160" w:line="259" w:lineRule="auto"/>
      </w:pPr>
      <w:proofErr w:type="spellStart"/>
      <w:r>
        <w:t>Mamoudou</w:t>
      </w:r>
      <w:proofErr w:type="spellEnd"/>
      <w:r>
        <w:t xml:space="preserve"> now works as a paid intern with the Paris Fire and Rescue service.  </w:t>
      </w:r>
    </w:p>
    <w:p w14:paraId="7AD04085" w14:textId="77777777" w:rsidR="00951740" w:rsidRDefault="00951740" w:rsidP="00951740">
      <w:r>
        <w:t xml:space="preserve">After discussion, show the video to confirm or clarify elements of the event. [Watch the video </w:t>
      </w:r>
      <w:hyperlink r:id="rId9" w:history="1">
        <w:r w:rsidRPr="009C5E8C">
          <w:rPr>
            <w:rStyle w:val="Hyperlink"/>
            <w:rFonts w:eastAsiaTheme="majorEastAsia"/>
          </w:rPr>
          <w:t>he</w:t>
        </w:r>
        <w:r w:rsidRPr="009C5E8C">
          <w:rPr>
            <w:rStyle w:val="Hyperlink"/>
            <w:rFonts w:eastAsiaTheme="majorEastAsia"/>
          </w:rPr>
          <w:t>r</w:t>
        </w:r>
        <w:r w:rsidRPr="009C5E8C">
          <w:rPr>
            <w:rStyle w:val="Hyperlink"/>
            <w:rFonts w:eastAsiaTheme="majorEastAsia"/>
          </w:rPr>
          <w:t>e</w:t>
        </w:r>
      </w:hyperlink>
      <w:r>
        <w:t xml:space="preserve"> on YouTube.]</w:t>
      </w:r>
    </w:p>
    <w:p w14:paraId="42A3FEBA" w14:textId="77777777" w:rsidR="00951740" w:rsidRDefault="00951740" w:rsidP="00951740"/>
    <w:p w14:paraId="286FF8BE" w14:textId="4EED9A9D" w:rsidR="00951740" w:rsidRDefault="00951740" w:rsidP="00951740">
      <w:pPr>
        <w:pStyle w:val="Heading2"/>
      </w:pPr>
      <w:r>
        <w:t>Discussion: Thinking instinctively</w:t>
      </w:r>
    </w:p>
    <w:p w14:paraId="5F3C3294" w14:textId="77777777" w:rsidR="00951740" w:rsidRDefault="00951740" w:rsidP="00951740">
      <w:r>
        <w:t xml:space="preserve">Working in small groups/pairs, display the following points and assign to each group. Ask learners to consider the questions and work out a joint response to it.   </w:t>
      </w:r>
    </w:p>
    <w:p w14:paraId="69E26A28" w14:textId="77777777" w:rsidR="00951740" w:rsidRDefault="00951740" w:rsidP="00951740"/>
    <w:p w14:paraId="236D428A" w14:textId="77777777" w:rsidR="00951740" w:rsidRDefault="00951740" w:rsidP="00951740">
      <w:pPr>
        <w:pStyle w:val="ListParagraph"/>
        <w:numPr>
          <w:ilvl w:val="0"/>
          <w:numId w:val="11"/>
        </w:numPr>
        <w:spacing w:after="160" w:line="259" w:lineRule="auto"/>
      </w:pPr>
      <w:proofErr w:type="spellStart"/>
      <w:r>
        <w:t>Mamoudou</w:t>
      </w:r>
      <w:proofErr w:type="spellEnd"/>
      <w:r>
        <w:t xml:space="preserve"> </w:t>
      </w:r>
      <w:proofErr w:type="spellStart"/>
      <w:r>
        <w:t>Gassama</w:t>
      </w:r>
      <w:proofErr w:type="spellEnd"/>
      <w:r>
        <w:t xml:space="preserve"> has said that he reacted instinctively. "I just didn't have time to think, I ran across the road to go and save him.” </w:t>
      </w:r>
    </w:p>
    <w:p w14:paraId="319E7BC1" w14:textId="77777777" w:rsidR="00951740" w:rsidRDefault="00951740" w:rsidP="00951740">
      <w:pPr>
        <w:pStyle w:val="ListParagraph"/>
        <w:numPr>
          <w:ilvl w:val="1"/>
          <w:numId w:val="11"/>
        </w:numPr>
        <w:spacing w:after="160" w:line="259" w:lineRule="auto"/>
      </w:pPr>
      <w:r>
        <w:lastRenderedPageBreak/>
        <w:t>Think about the meaning of “thinking instinctively”. Do you do that, or do you prefer to think things through? What are the disadvantages and advantages of both?</w:t>
      </w:r>
    </w:p>
    <w:p w14:paraId="27FE69DD" w14:textId="666869C7" w:rsidR="00951740" w:rsidRDefault="00951740" w:rsidP="00951740">
      <w:pPr>
        <w:pStyle w:val="ListParagraph"/>
        <w:numPr>
          <w:ilvl w:val="1"/>
          <w:numId w:val="11"/>
        </w:numPr>
        <w:spacing w:after="160" w:line="259" w:lineRule="auto"/>
      </w:pPr>
      <w:r>
        <w:t xml:space="preserve">In </w:t>
      </w:r>
      <w:proofErr w:type="spellStart"/>
      <w:r>
        <w:t>Mamoudou’s</w:t>
      </w:r>
      <w:proofErr w:type="spellEnd"/>
      <w:r>
        <w:t xml:space="preserve"> case, what other qualities did he have that led to him helping? (i.e. bravery, strength, kindness)</w:t>
      </w:r>
    </w:p>
    <w:p w14:paraId="66301973" w14:textId="77777777" w:rsidR="00951740" w:rsidRDefault="00951740" w:rsidP="00951740">
      <w:pPr>
        <w:pStyle w:val="ListParagraph"/>
        <w:numPr>
          <w:ilvl w:val="0"/>
          <w:numId w:val="11"/>
        </w:numPr>
        <w:spacing w:after="160" w:line="259" w:lineRule="auto"/>
      </w:pPr>
      <w:r>
        <w:t xml:space="preserve">Were there any risks associated with what </w:t>
      </w:r>
      <w:proofErr w:type="spellStart"/>
      <w:r>
        <w:t>Mamoudou</w:t>
      </w:r>
      <w:proofErr w:type="spellEnd"/>
      <w:r>
        <w:t xml:space="preserve"> </w:t>
      </w:r>
      <w:proofErr w:type="spellStart"/>
      <w:r>
        <w:t>Gassama</w:t>
      </w:r>
      <w:proofErr w:type="spellEnd"/>
      <w:r>
        <w:t xml:space="preserve"> did? </w:t>
      </w:r>
    </w:p>
    <w:p w14:paraId="5E4D4CA2" w14:textId="42AAEDE5" w:rsidR="00951740" w:rsidRDefault="00951740" w:rsidP="00951740">
      <w:pPr>
        <w:pStyle w:val="ListParagraph"/>
        <w:numPr>
          <w:ilvl w:val="1"/>
          <w:numId w:val="11"/>
        </w:numPr>
        <w:spacing w:after="160" w:line="259" w:lineRule="auto"/>
      </w:pPr>
      <w:r>
        <w:t xml:space="preserve">Do you think there were any actions that he could have </w:t>
      </w:r>
      <w:bookmarkStart w:id="0" w:name="_GoBack"/>
      <w:bookmarkEnd w:id="0"/>
      <w:r>
        <w:t>taken that were less risky? How important is it to ensure you are safe when helping others in an emergency?</w:t>
      </w:r>
    </w:p>
    <w:p w14:paraId="5681C65B" w14:textId="77777777" w:rsidR="00951740" w:rsidRDefault="00951740" w:rsidP="00951740">
      <w:pPr>
        <w:pStyle w:val="ListParagraph"/>
        <w:numPr>
          <w:ilvl w:val="0"/>
          <w:numId w:val="11"/>
        </w:numPr>
        <w:spacing w:after="160" w:line="259" w:lineRule="auto"/>
      </w:pPr>
      <w:proofErr w:type="spellStart"/>
      <w:r>
        <w:t>Mamoudou</w:t>
      </w:r>
      <w:proofErr w:type="spellEnd"/>
      <w:r>
        <w:t xml:space="preserve"> felt confident enough in his strength and athleticism to climb up to the balcony, but he took a risk and it was dangerous. </w:t>
      </w:r>
    </w:p>
    <w:p w14:paraId="4BA3734A" w14:textId="77777777" w:rsidR="00951740" w:rsidRDefault="00951740" w:rsidP="00951740">
      <w:pPr>
        <w:pStyle w:val="ListParagraph"/>
        <w:numPr>
          <w:ilvl w:val="1"/>
          <w:numId w:val="11"/>
        </w:numPr>
        <w:spacing w:after="160" w:line="259" w:lineRule="auto"/>
      </w:pPr>
      <w:r>
        <w:t>What other ways could people have helped save the child from injury? What could you personally do to help in an emergency? Discuss the options, and decide what you might have done next.</w:t>
      </w:r>
    </w:p>
    <w:p w14:paraId="588ABCBE" w14:textId="52F0228C" w:rsidR="00951740" w:rsidRDefault="00951740" w:rsidP="00951740">
      <w:pPr>
        <w:pStyle w:val="ListParagraph"/>
        <w:numPr>
          <w:ilvl w:val="0"/>
          <w:numId w:val="11"/>
        </w:numPr>
        <w:spacing w:after="160" w:line="259" w:lineRule="auto"/>
      </w:pPr>
      <w:r>
        <w:t xml:space="preserve">“When we got into the apartment, that’s when I started shaking.” </w:t>
      </w:r>
      <w:proofErr w:type="spellStart"/>
      <w:r>
        <w:t>Mamoudou</w:t>
      </w:r>
      <w:proofErr w:type="spellEnd"/>
      <w:r>
        <w:t xml:space="preserve"> says he was calm during the climb and rescue, but then his body reacted. </w:t>
      </w:r>
    </w:p>
    <w:p w14:paraId="5D779D36" w14:textId="77777777" w:rsidR="00951740" w:rsidRDefault="00951740" w:rsidP="00951740">
      <w:pPr>
        <w:pStyle w:val="ListParagraph"/>
        <w:numPr>
          <w:ilvl w:val="1"/>
          <w:numId w:val="11"/>
        </w:numPr>
        <w:spacing w:after="160" w:line="259" w:lineRule="auto"/>
      </w:pPr>
      <w:r>
        <w:t>How do you think he might have been feeling immediately afterwards?</w:t>
      </w:r>
    </w:p>
    <w:p w14:paraId="50D718CD" w14:textId="77777777" w:rsidR="00951740" w:rsidRDefault="00951740" w:rsidP="00951740">
      <w:pPr>
        <w:pStyle w:val="ListParagraph"/>
        <w:numPr>
          <w:ilvl w:val="1"/>
          <w:numId w:val="11"/>
        </w:numPr>
        <w:spacing w:after="160" w:line="259" w:lineRule="auto"/>
      </w:pPr>
      <w:r>
        <w:t xml:space="preserve">If you had been there at that time, how might you have supported him? </w:t>
      </w:r>
    </w:p>
    <w:p w14:paraId="66DF57CC" w14:textId="77777777" w:rsidR="00951740" w:rsidRDefault="00951740" w:rsidP="00951740">
      <w:r>
        <w:t xml:space="preserve">Come together as a group and discuss responses. Overall, try to agree some lessons learned from the dramatic rescue and the response, and consider the importance of doing what you can to help while considering your own personal safety. </w:t>
      </w:r>
    </w:p>
    <w:p w14:paraId="557F4E6A" w14:textId="6AA65C53" w:rsidR="00951740" w:rsidRDefault="00951740" w:rsidP="00951740">
      <w:r>
        <w:t xml:space="preserve"> </w:t>
      </w:r>
    </w:p>
    <w:p w14:paraId="1290B066" w14:textId="77777777" w:rsidR="00951740" w:rsidRPr="000560CC" w:rsidRDefault="00951740" w:rsidP="00951740"/>
    <w:sectPr w:rsidR="00951740" w:rsidRPr="000560CC" w:rsidSect="00626256">
      <w:headerReference w:type="even" r:id="rId10"/>
      <w:headerReference w:type="default" r:id="rId11"/>
      <w:footerReference w:type="even" r:id="rId12"/>
      <w:footerReference w:type="default" r:id="rId13"/>
      <w:headerReference w:type="first" r:id="rId14"/>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552760" w:rsidRDefault="00552760" w:rsidP="00830B76">
      <w:r>
        <w:separator/>
      </w:r>
    </w:p>
  </w:endnote>
  <w:endnote w:type="continuationSeparator" w:id="0">
    <w:p w14:paraId="72DD481F" w14:textId="77777777" w:rsidR="00552760" w:rsidRDefault="00552760"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552760" w:rsidRDefault="00552760"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552760" w:rsidRDefault="00552760"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552760" w:rsidRDefault="00552760"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552760" w:rsidRPr="000B1A8E" w:rsidRDefault="00552760"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8E3E95">
                            <w:rPr>
                              <w:rStyle w:val="PageNumber"/>
                              <w:b/>
                              <w:noProof/>
                              <w:sz w:val="28"/>
                              <w:szCs w:val="28"/>
                            </w:rPr>
                            <w:t>2</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552760" w:rsidRPr="000B1A8E" w:rsidRDefault="00552760"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8E3E95">
                      <w:rPr>
                        <w:rStyle w:val="PageNumber"/>
                        <w:b/>
                        <w:noProof/>
                        <w:sz w:val="28"/>
                        <w:szCs w:val="28"/>
                      </w:rPr>
                      <w:t>2</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552760" w:rsidRPr="000B1A8E" w:rsidRDefault="00552760" w:rsidP="00823E72">
                          <w:pPr>
                            <w:pStyle w:val="Footer"/>
                            <w:ind w:left="567"/>
                            <w:rPr>
                              <w:sz w:val="18"/>
                              <w:szCs w:val="18"/>
                              <w:lang w:val="en-US"/>
                            </w:rPr>
                          </w:pPr>
                        </w:p>
                        <w:p w14:paraId="35C15DE7" w14:textId="3B49E12B" w:rsidR="00552760" w:rsidRPr="000B1A8E" w:rsidRDefault="00552760"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52760" w:rsidRPr="000B1A8E" w:rsidRDefault="00552760"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552760" w:rsidRPr="000B1A8E" w:rsidRDefault="00552760"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52760" w:rsidRPr="000B1A8E" w:rsidRDefault="00552760" w:rsidP="00823E72">
                          <w:pPr>
                            <w:ind w:left="567"/>
                          </w:pPr>
                        </w:p>
                        <w:p w14:paraId="0A382F5D" w14:textId="77777777" w:rsidR="00552760" w:rsidRPr="000B1A8E" w:rsidRDefault="00552760"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552760" w:rsidRPr="000B1A8E" w:rsidRDefault="00552760" w:rsidP="00823E72">
                    <w:pPr>
                      <w:pStyle w:val="Footer"/>
                      <w:ind w:left="567"/>
                      <w:rPr>
                        <w:sz w:val="18"/>
                        <w:szCs w:val="18"/>
                        <w:lang w:val="en-US"/>
                      </w:rPr>
                    </w:pPr>
                  </w:p>
                  <w:p w14:paraId="35C15DE7" w14:textId="3B49E12B" w:rsidR="00552760" w:rsidRPr="000B1A8E" w:rsidRDefault="00552760"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52760" w:rsidRPr="000B1A8E" w:rsidRDefault="00552760"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552760" w:rsidRPr="000B1A8E" w:rsidRDefault="00552760"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52760" w:rsidRPr="000B1A8E" w:rsidRDefault="00552760" w:rsidP="00823E72">
                    <w:pPr>
                      <w:ind w:left="567"/>
                    </w:pPr>
                  </w:p>
                  <w:p w14:paraId="0A382F5D" w14:textId="77777777" w:rsidR="00552760" w:rsidRPr="000B1A8E" w:rsidRDefault="00552760"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552760" w:rsidRDefault="00552760" w:rsidP="00830B76">
      <w:r>
        <w:separator/>
      </w:r>
    </w:p>
  </w:footnote>
  <w:footnote w:type="continuationSeparator" w:id="0">
    <w:p w14:paraId="5B94A290" w14:textId="77777777" w:rsidR="00552760" w:rsidRDefault="00552760"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552760" w:rsidRDefault="00552760">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552760" w:rsidRDefault="00552760" w:rsidP="00823E72">
    <w:pPr>
      <w:pStyle w:val="Header"/>
      <w:tabs>
        <w:tab w:val="clear" w:pos="4320"/>
        <w:tab w:val="clear" w:pos="8640"/>
        <w:tab w:val="left" w:pos="4820"/>
      </w:tabs>
      <w:ind w:left="-1134"/>
      <w:rPr>
        <w:noProof/>
      </w:rPr>
    </w:pPr>
  </w:p>
  <w:p w14:paraId="74A9C924" w14:textId="23A25786" w:rsidR="00552760" w:rsidRPr="00823E72" w:rsidRDefault="00552760"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552760" w:rsidRDefault="00552760">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C4C9D"/>
    <w:multiLevelType w:val="hybridMultilevel"/>
    <w:tmpl w:val="AB6E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95A2C"/>
    <w:multiLevelType w:val="hybridMultilevel"/>
    <w:tmpl w:val="1C9C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2497B"/>
    <w:multiLevelType w:val="hybridMultilevel"/>
    <w:tmpl w:val="7C6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8F4A7E"/>
    <w:multiLevelType w:val="hybridMultilevel"/>
    <w:tmpl w:val="34A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C6210A"/>
    <w:multiLevelType w:val="hybridMultilevel"/>
    <w:tmpl w:val="0A9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197EF0"/>
    <w:multiLevelType w:val="hybridMultilevel"/>
    <w:tmpl w:val="092E74C4"/>
    <w:lvl w:ilvl="0" w:tplc="7CA66DE8">
      <w:start w:val="1"/>
      <w:numFmt w:val="bullet"/>
      <w:lvlText w:val="˃"/>
      <w:lvlJc w:val="left"/>
      <w:pPr>
        <w:ind w:left="765" w:hanging="360"/>
      </w:pPr>
      <w:rPr>
        <w:rFonts w:ascii="Courier New" w:hAnsi="Courier New" w:hint="default"/>
        <w:b/>
        <w:i w:val="0"/>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3B12544F"/>
    <w:multiLevelType w:val="hybridMultilevel"/>
    <w:tmpl w:val="330803F8"/>
    <w:lvl w:ilvl="0" w:tplc="7CA66DE8">
      <w:start w:val="1"/>
      <w:numFmt w:val="bullet"/>
      <w:lvlText w:val="˃"/>
      <w:lvlJc w:val="left"/>
      <w:pPr>
        <w:ind w:left="720" w:hanging="360"/>
      </w:pPr>
      <w:rPr>
        <w:rFonts w:ascii="Courier New" w:hAnsi="Courier New"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F76510B"/>
    <w:multiLevelType w:val="hybridMultilevel"/>
    <w:tmpl w:val="B8E4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0A66D0"/>
    <w:multiLevelType w:val="hybridMultilevel"/>
    <w:tmpl w:val="0A70E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E63098"/>
    <w:multiLevelType w:val="hybridMultilevel"/>
    <w:tmpl w:val="FEF8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17"/>
  </w:num>
  <w:num w:numId="3">
    <w:abstractNumId w:val="9"/>
  </w:num>
  <w:num w:numId="4">
    <w:abstractNumId w:val="6"/>
  </w:num>
  <w:num w:numId="5">
    <w:abstractNumId w:val="5"/>
  </w:num>
  <w:num w:numId="6">
    <w:abstractNumId w:val="3"/>
  </w:num>
  <w:num w:numId="7">
    <w:abstractNumId w:val="19"/>
  </w:num>
  <w:num w:numId="8">
    <w:abstractNumId w:val="14"/>
  </w:num>
  <w:num w:numId="9">
    <w:abstractNumId w:val="21"/>
  </w:num>
  <w:num w:numId="10">
    <w:abstractNumId w:val="4"/>
  </w:num>
  <w:num w:numId="11">
    <w:abstractNumId w:val="25"/>
  </w:num>
  <w:num w:numId="12">
    <w:abstractNumId w:val="0"/>
  </w:num>
  <w:num w:numId="13">
    <w:abstractNumId w:val="10"/>
  </w:num>
  <w:num w:numId="14">
    <w:abstractNumId w:val="24"/>
  </w:num>
  <w:num w:numId="15">
    <w:abstractNumId w:val="22"/>
  </w:num>
  <w:num w:numId="16">
    <w:abstractNumId w:val="23"/>
  </w:num>
  <w:num w:numId="17">
    <w:abstractNumId w:val="13"/>
  </w:num>
  <w:num w:numId="18">
    <w:abstractNumId w:val="12"/>
  </w:num>
  <w:num w:numId="19">
    <w:abstractNumId w:val="7"/>
  </w:num>
  <w:num w:numId="20">
    <w:abstractNumId w:val="11"/>
  </w:num>
  <w:num w:numId="21">
    <w:abstractNumId w:val="2"/>
  </w:num>
  <w:num w:numId="22">
    <w:abstractNumId w:val="20"/>
  </w:num>
  <w:num w:numId="23">
    <w:abstractNumId w:val="8"/>
  </w:num>
  <w:num w:numId="24">
    <w:abstractNumId w:val="16"/>
  </w:num>
  <w:num w:numId="25">
    <w:abstractNumId w:val="1"/>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8785">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0E50"/>
    <w:rsid w:val="000137A9"/>
    <w:rsid w:val="0002670B"/>
    <w:rsid w:val="000307F6"/>
    <w:rsid w:val="00044D52"/>
    <w:rsid w:val="00046CE7"/>
    <w:rsid w:val="00052A22"/>
    <w:rsid w:val="00053ACF"/>
    <w:rsid w:val="000542A6"/>
    <w:rsid w:val="000560CC"/>
    <w:rsid w:val="0006135A"/>
    <w:rsid w:val="00073CAA"/>
    <w:rsid w:val="0007408A"/>
    <w:rsid w:val="000963A0"/>
    <w:rsid w:val="000A461B"/>
    <w:rsid w:val="000B1A8E"/>
    <w:rsid w:val="000B36A2"/>
    <w:rsid w:val="000B51CA"/>
    <w:rsid w:val="000D4A00"/>
    <w:rsid w:val="000D60C0"/>
    <w:rsid w:val="00104F74"/>
    <w:rsid w:val="00112C87"/>
    <w:rsid w:val="00126166"/>
    <w:rsid w:val="0015769F"/>
    <w:rsid w:val="00161F43"/>
    <w:rsid w:val="00166249"/>
    <w:rsid w:val="00170EFC"/>
    <w:rsid w:val="00184909"/>
    <w:rsid w:val="00184F44"/>
    <w:rsid w:val="001A6A3D"/>
    <w:rsid w:val="001C11A6"/>
    <w:rsid w:val="001C28AE"/>
    <w:rsid w:val="001C7F04"/>
    <w:rsid w:val="001D6063"/>
    <w:rsid w:val="001D618E"/>
    <w:rsid w:val="001E478D"/>
    <w:rsid w:val="001E54E0"/>
    <w:rsid w:val="002018E1"/>
    <w:rsid w:val="002043BC"/>
    <w:rsid w:val="002052F3"/>
    <w:rsid w:val="00205D89"/>
    <w:rsid w:val="00215754"/>
    <w:rsid w:val="002206EE"/>
    <w:rsid w:val="0022128E"/>
    <w:rsid w:val="00245D94"/>
    <w:rsid w:val="00255204"/>
    <w:rsid w:val="00271BAB"/>
    <w:rsid w:val="00272C00"/>
    <w:rsid w:val="00275855"/>
    <w:rsid w:val="00280044"/>
    <w:rsid w:val="002903EB"/>
    <w:rsid w:val="002B5905"/>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05E08"/>
    <w:rsid w:val="00412072"/>
    <w:rsid w:val="004251FA"/>
    <w:rsid w:val="00445122"/>
    <w:rsid w:val="00445E91"/>
    <w:rsid w:val="00454E14"/>
    <w:rsid w:val="00484989"/>
    <w:rsid w:val="004951B7"/>
    <w:rsid w:val="004B34E4"/>
    <w:rsid w:val="004C4644"/>
    <w:rsid w:val="004D6150"/>
    <w:rsid w:val="00511167"/>
    <w:rsid w:val="00521CA5"/>
    <w:rsid w:val="00530FD6"/>
    <w:rsid w:val="00542E8D"/>
    <w:rsid w:val="00544791"/>
    <w:rsid w:val="00552760"/>
    <w:rsid w:val="00563B0B"/>
    <w:rsid w:val="00584521"/>
    <w:rsid w:val="005875AB"/>
    <w:rsid w:val="0059512B"/>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7E41"/>
    <w:rsid w:val="00644F5C"/>
    <w:rsid w:val="00651393"/>
    <w:rsid w:val="006573D2"/>
    <w:rsid w:val="00696473"/>
    <w:rsid w:val="006B0126"/>
    <w:rsid w:val="006B2E73"/>
    <w:rsid w:val="006C052B"/>
    <w:rsid w:val="006C3B54"/>
    <w:rsid w:val="006D7076"/>
    <w:rsid w:val="00716316"/>
    <w:rsid w:val="00721381"/>
    <w:rsid w:val="00725AFC"/>
    <w:rsid w:val="00736214"/>
    <w:rsid w:val="00741457"/>
    <w:rsid w:val="007545CD"/>
    <w:rsid w:val="007548A4"/>
    <w:rsid w:val="007654DB"/>
    <w:rsid w:val="0076660F"/>
    <w:rsid w:val="00767557"/>
    <w:rsid w:val="0077231E"/>
    <w:rsid w:val="00781DEB"/>
    <w:rsid w:val="007846A1"/>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45528"/>
    <w:rsid w:val="00852D3E"/>
    <w:rsid w:val="008612BA"/>
    <w:rsid w:val="00864E00"/>
    <w:rsid w:val="008708DD"/>
    <w:rsid w:val="00877FBB"/>
    <w:rsid w:val="00880DA8"/>
    <w:rsid w:val="00883A45"/>
    <w:rsid w:val="0088609C"/>
    <w:rsid w:val="008909F9"/>
    <w:rsid w:val="0089573B"/>
    <w:rsid w:val="008A085D"/>
    <w:rsid w:val="008A3629"/>
    <w:rsid w:val="008D0423"/>
    <w:rsid w:val="008E3E95"/>
    <w:rsid w:val="008F32E6"/>
    <w:rsid w:val="009013E6"/>
    <w:rsid w:val="0090617D"/>
    <w:rsid w:val="00912AC2"/>
    <w:rsid w:val="00924647"/>
    <w:rsid w:val="00940DC1"/>
    <w:rsid w:val="00940F57"/>
    <w:rsid w:val="00946A50"/>
    <w:rsid w:val="009505A6"/>
    <w:rsid w:val="00950D46"/>
    <w:rsid w:val="00951740"/>
    <w:rsid w:val="00962C2E"/>
    <w:rsid w:val="00971DBF"/>
    <w:rsid w:val="00977648"/>
    <w:rsid w:val="009851F6"/>
    <w:rsid w:val="00997C46"/>
    <w:rsid w:val="009B5364"/>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368B"/>
    <w:rsid w:val="00A25B60"/>
    <w:rsid w:val="00A31734"/>
    <w:rsid w:val="00A44756"/>
    <w:rsid w:val="00A454DD"/>
    <w:rsid w:val="00A45D63"/>
    <w:rsid w:val="00A54EE9"/>
    <w:rsid w:val="00A73321"/>
    <w:rsid w:val="00A77E1C"/>
    <w:rsid w:val="00A8434E"/>
    <w:rsid w:val="00A87A21"/>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96BE4"/>
    <w:rsid w:val="00BA0A2C"/>
    <w:rsid w:val="00BA409B"/>
    <w:rsid w:val="00BD032E"/>
    <w:rsid w:val="00BE3EFE"/>
    <w:rsid w:val="00BF0F67"/>
    <w:rsid w:val="00BF492E"/>
    <w:rsid w:val="00C111A2"/>
    <w:rsid w:val="00C12D9A"/>
    <w:rsid w:val="00C205A1"/>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E21E0"/>
    <w:rsid w:val="00CE2299"/>
    <w:rsid w:val="00CF1D9F"/>
    <w:rsid w:val="00CF235D"/>
    <w:rsid w:val="00CF7AEA"/>
    <w:rsid w:val="00D03744"/>
    <w:rsid w:val="00D11CFD"/>
    <w:rsid w:val="00D17C84"/>
    <w:rsid w:val="00D23666"/>
    <w:rsid w:val="00D23BA3"/>
    <w:rsid w:val="00D31A04"/>
    <w:rsid w:val="00D32F2D"/>
    <w:rsid w:val="00D3583C"/>
    <w:rsid w:val="00D41E4B"/>
    <w:rsid w:val="00D50E1E"/>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34C9A"/>
    <w:rsid w:val="00E35733"/>
    <w:rsid w:val="00E53C4D"/>
    <w:rsid w:val="00E84B28"/>
    <w:rsid w:val="00E95FF7"/>
    <w:rsid w:val="00EA0786"/>
    <w:rsid w:val="00EA118E"/>
    <w:rsid w:val="00EA4DD8"/>
    <w:rsid w:val="00EB4207"/>
    <w:rsid w:val="00EC0971"/>
    <w:rsid w:val="00ED6BF2"/>
    <w:rsid w:val="00EE23A5"/>
    <w:rsid w:val="00EE4E30"/>
    <w:rsid w:val="00EF5091"/>
    <w:rsid w:val="00F07C80"/>
    <w:rsid w:val="00F131B6"/>
    <w:rsid w:val="00F456DA"/>
    <w:rsid w:val="00F54762"/>
    <w:rsid w:val="00F643D6"/>
    <w:rsid w:val="00F6762D"/>
    <w:rsid w:val="00F70D92"/>
    <w:rsid w:val="00F717A9"/>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8785">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youtu.be/cBCurldzXB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C5AD-4816-41B5-8F69-D5E98304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A403B716</Template>
  <TotalTime>17</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5</cp:revision>
  <cp:lastPrinted>2018-06-20T11:44:00Z</cp:lastPrinted>
  <dcterms:created xsi:type="dcterms:W3CDTF">2018-06-20T11:31:00Z</dcterms:created>
  <dcterms:modified xsi:type="dcterms:W3CDTF">2018-06-20T11:56:00Z</dcterms:modified>
</cp:coreProperties>
</file>