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246DD" w14:textId="16F2C17B" w:rsidR="006D7076" w:rsidRDefault="002B5905" w:rsidP="008F32E6">
      <w:pPr>
        <w:jc w:val="both"/>
        <w:rPr>
          <w:rFonts w:eastAsiaTheme="majorEastAsia" w:cstheme="majorBidi"/>
          <w:b/>
          <w:bCs/>
          <w:color w:val="EF1829"/>
          <w:kern w:val="32"/>
          <w:sz w:val="32"/>
          <w:szCs w:val="32"/>
        </w:rPr>
      </w:pPr>
      <w:r>
        <w:rPr>
          <w:rFonts w:eastAsiaTheme="majorEastAsia" w:cstheme="majorBidi"/>
          <w:b/>
          <w:bCs/>
          <w:color w:val="EF1829"/>
          <w:kern w:val="32"/>
          <w:sz w:val="32"/>
          <w:szCs w:val="32"/>
        </w:rPr>
        <w:t>Chemical weapons and the laws of war</w:t>
      </w:r>
    </w:p>
    <w:p w14:paraId="36F35645" w14:textId="1955531A" w:rsidR="002B5905" w:rsidRDefault="002B5905" w:rsidP="002B5905">
      <w:r>
        <w:t>It is likely that young people have heard chemical weapons b</w:t>
      </w:r>
      <w:r w:rsidR="008A2628">
        <w:t xml:space="preserve">eing discussed </w:t>
      </w:r>
      <w:r>
        <w:t xml:space="preserve">in the news. This activity aims to provide answers to questions they may have, and clarify what chemical weapons are and how they fit within international humanitarian law (IHL). </w:t>
      </w:r>
    </w:p>
    <w:p w14:paraId="074BA82C" w14:textId="77777777" w:rsidR="006F3DD3" w:rsidRDefault="006F3DD3" w:rsidP="002B5905"/>
    <w:p w14:paraId="3041543B" w14:textId="214C0A2A" w:rsidR="002B5905" w:rsidRDefault="002B5905" w:rsidP="002B5905">
      <w:r>
        <w:t xml:space="preserve">If educators feel they would like more background information on this topic, please download the short briefing </w:t>
      </w:r>
      <w:hyperlink r:id="rId9" w:history="1">
        <w:r w:rsidRPr="004D1C1E">
          <w:rPr>
            <w:rStyle w:val="Hyperlink"/>
          </w:rPr>
          <w:t>here</w:t>
        </w:r>
      </w:hyperlink>
      <w:r>
        <w:t>.</w:t>
      </w:r>
    </w:p>
    <w:p w14:paraId="10739694" w14:textId="77777777" w:rsidR="006D7076" w:rsidRDefault="006D7076" w:rsidP="00EA0786"/>
    <w:p w14:paraId="2A766F8C" w14:textId="1C860005" w:rsidR="00EA0786" w:rsidRPr="00EA0786" w:rsidRDefault="00EA0786" w:rsidP="00D31A04">
      <w:pPr>
        <w:spacing w:after="20"/>
      </w:pPr>
      <w:r w:rsidRPr="00EA0786">
        <w:rPr>
          <w:rStyle w:val="Strong"/>
          <w:rFonts w:cs="Arial"/>
          <w:color w:val="333333"/>
          <w:bdr w:val="none" w:sz="0" w:space="0" w:color="auto" w:frame="1"/>
          <w:shd w:val="clear" w:color="auto" w:fill="FFFFFF"/>
        </w:rPr>
        <w:t>Suggested age range:</w:t>
      </w:r>
      <w:r w:rsidRPr="00EA0786">
        <w:rPr>
          <w:rStyle w:val="apple-converted-space"/>
          <w:rFonts w:cs="Arial"/>
          <w:color w:val="333333"/>
          <w:shd w:val="clear" w:color="auto" w:fill="FFFFFF"/>
        </w:rPr>
        <w:t> </w:t>
      </w:r>
      <w:r w:rsidR="008A2628">
        <w:rPr>
          <w:shd w:val="clear" w:color="auto" w:fill="FFFFFF"/>
        </w:rPr>
        <w:t>11–19</w:t>
      </w:r>
      <w:r w:rsidRPr="00EA0786">
        <w:br/>
      </w:r>
      <w:r w:rsidRPr="00EA0786">
        <w:rPr>
          <w:rStyle w:val="Strong"/>
          <w:rFonts w:cs="Arial"/>
          <w:color w:val="333333"/>
          <w:bdr w:val="none" w:sz="0" w:space="0" w:color="auto" w:frame="1"/>
          <w:shd w:val="clear" w:color="auto" w:fill="FFFFFF"/>
        </w:rPr>
        <w:t>Curriculum links:</w:t>
      </w:r>
      <w:r w:rsidRPr="00EA0786">
        <w:rPr>
          <w:rStyle w:val="apple-converted-space"/>
          <w:rFonts w:cs="Arial"/>
          <w:color w:val="333333"/>
          <w:shd w:val="clear" w:color="auto" w:fill="FFFFFF"/>
        </w:rPr>
        <w:t> </w:t>
      </w:r>
      <w:r w:rsidRPr="00EA0786">
        <w:rPr>
          <w:shd w:val="clear" w:color="auto" w:fill="FFFFFF"/>
        </w:rPr>
        <w:t>PSHE</w:t>
      </w:r>
    </w:p>
    <w:p w14:paraId="4622A710" w14:textId="77777777" w:rsidR="000B1A8E" w:rsidRDefault="000B1A8E" w:rsidP="000B1A8E">
      <w:pPr>
        <w:pStyle w:val="YSBODYCOPY"/>
      </w:pPr>
    </w:p>
    <w:p w14:paraId="598FDFC1" w14:textId="77777777" w:rsidR="00126166" w:rsidRDefault="00126166" w:rsidP="00126166">
      <w:pPr>
        <w:pStyle w:val="Heading2"/>
      </w:pPr>
      <w:r w:rsidRPr="00126166">
        <w:t>The facts</w:t>
      </w:r>
    </w:p>
    <w:p w14:paraId="7B231791" w14:textId="642BCF5C" w:rsidR="00126166" w:rsidRDefault="00126166" w:rsidP="00126166">
      <w:r>
        <w:t xml:space="preserve">Ask the class to suggest some of the big international news stories recently. Can they think of any that our government has reacted to? Once they have suggested Syria or chemical weapons, show them this </w:t>
      </w:r>
      <w:hyperlink r:id="rId10" w:history="1">
        <w:r w:rsidRPr="00126166">
          <w:rPr>
            <w:rStyle w:val="Hyperlink"/>
          </w:rPr>
          <w:t>short video</w:t>
        </w:r>
      </w:hyperlink>
      <w:r>
        <w:t xml:space="preserve"> (30 seconds). After a second viewing, ask learners to consider:</w:t>
      </w:r>
    </w:p>
    <w:p w14:paraId="7FBED85B" w14:textId="77777777" w:rsidR="00126166" w:rsidRDefault="00126166" w:rsidP="00126166"/>
    <w:p w14:paraId="0C4C174E" w14:textId="4EC60D57" w:rsidR="00126166" w:rsidRDefault="00126166" w:rsidP="00126166">
      <w:pPr>
        <w:pStyle w:val="ListParagraph"/>
        <w:numPr>
          <w:ilvl w:val="0"/>
          <w:numId w:val="11"/>
        </w:numPr>
        <w:spacing w:after="160" w:line="256" w:lineRule="auto"/>
      </w:pPr>
      <w:r>
        <w:t>Which set</w:t>
      </w:r>
      <w:r w:rsidR="008A2628">
        <w:t>s</w:t>
      </w:r>
      <w:r>
        <w:t xml:space="preserve"> of laws prohibit chemical weapons? (international humanitarian law and international criminal law)</w:t>
      </w:r>
    </w:p>
    <w:p w14:paraId="5E26C7F4" w14:textId="77777777" w:rsidR="00126166" w:rsidRDefault="00126166" w:rsidP="00126166">
      <w:pPr>
        <w:pStyle w:val="ListParagraph"/>
        <w:numPr>
          <w:ilvl w:val="0"/>
          <w:numId w:val="11"/>
        </w:numPr>
        <w:spacing w:after="160" w:line="256" w:lineRule="auto"/>
      </w:pPr>
      <w:r>
        <w:t>What does it mean if a ban is absolute? (there are no exceptions)</w:t>
      </w:r>
    </w:p>
    <w:p w14:paraId="10D1B376" w14:textId="77777777" w:rsidR="00126166" w:rsidRDefault="00126166" w:rsidP="00126166">
      <w:pPr>
        <w:pStyle w:val="ListParagraph"/>
        <w:numPr>
          <w:ilvl w:val="0"/>
          <w:numId w:val="11"/>
        </w:numPr>
        <w:spacing w:after="160" w:line="256" w:lineRule="auto"/>
      </w:pPr>
      <w:r>
        <w:t>Which event influenced the decision to ban chemical weapons? (WW1)</w:t>
      </w:r>
    </w:p>
    <w:p w14:paraId="57DE64D9" w14:textId="77777777" w:rsidR="00126166" w:rsidRDefault="00126166" w:rsidP="00126166">
      <w:pPr>
        <w:pStyle w:val="ListParagraph"/>
        <w:numPr>
          <w:ilvl w:val="0"/>
          <w:numId w:val="11"/>
        </w:numPr>
        <w:spacing w:after="160" w:line="256" w:lineRule="auto"/>
      </w:pPr>
      <w:r>
        <w:t>In a conflict, who needs to follow this rule? (everyone)</w:t>
      </w:r>
    </w:p>
    <w:p w14:paraId="2BC36761" w14:textId="77777777" w:rsidR="00637E41" w:rsidRDefault="00637E41" w:rsidP="006D7076"/>
    <w:p w14:paraId="4DB0817D" w14:textId="77777777" w:rsidR="00126166" w:rsidRDefault="00126166" w:rsidP="00126166">
      <w:r>
        <w:t xml:space="preserve">The text is: </w:t>
      </w:r>
    </w:p>
    <w:p w14:paraId="076478EC" w14:textId="77777777" w:rsidR="00126166" w:rsidRDefault="00126166" w:rsidP="00126166">
      <w:pPr>
        <w:pStyle w:val="ListParagraph"/>
        <w:numPr>
          <w:ilvl w:val="0"/>
          <w:numId w:val="11"/>
        </w:numPr>
        <w:spacing w:after="160" w:line="256" w:lineRule="auto"/>
      </w:pPr>
      <w:r>
        <w:t xml:space="preserve">The use of chemical weapons is a war crime prohibited under international humanitarian law. </w:t>
      </w:r>
    </w:p>
    <w:p w14:paraId="347FA76A" w14:textId="1EFAAA9C" w:rsidR="00126166" w:rsidRDefault="00126166" w:rsidP="00126166">
      <w:pPr>
        <w:pStyle w:val="ListParagraph"/>
        <w:numPr>
          <w:ilvl w:val="0"/>
          <w:numId w:val="11"/>
        </w:numPr>
        <w:spacing w:after="160" w:line="256" w:lineRule="auto"/>
      </w:pPr>
      <w:r>
        <w:t>192 countries have signed the Chemical Weapons Convention</w:t>
      </w:r>
      <w:r w:rsidR="008A2628">
        <w:t>.</w:t>
      </w:r>
      <w:r>
        <w:t xml:space="preserve"> </w:t>
      </w:r>
    </w:p>
    <w:p w14:paraId="20465165" w14:textId="77777777" w:rsidR="00126166" w:rsidRDefault="00126166" w:rsidP="00126166">
      <w:pPr>
        <w:pStyle w:val="ListParagraph"/>
        <w:numPr>
          <w:ilvl w:val="0"/>
          <w:numId w:val="11"/>
        </w:numPr>
        <w:spacing w:after="160" w:line="256" w:lineRule="auto"/>
      </w:pPr>
      <w:r>
        <w:t xml:space="preserve">The ban is absolute. </w:t>
      </w:r>
    </w:p>
    <w:p w14:paraId="44AD58E5" w14:textId="77777777" w:rsidR="00126166" w:rsidRDefault="00126166" w:rsidP="00126166">
      <w:pPr>
        <w:pStyle w:val="ListParagraph"/>
        <w:numPr>
          <w:ilvl w:val="0"/>
          <w:numId w:val="11"/>
        </w:numPr>
        <w:spacing w:after="160" w:line="256" w:lineRule="auto"/>
      </w:pPr>
      <w:r>
        <w:t xml:space="preserve">It includes chemical agents like chlorine, cyanide and sarin. </w:t>
      </w:r>
    </w:p>
    <w:p w14:paraId="493834CA" w14:textId="77777777" w:rsidR="00126166" w:rsidRDefault="00126166" w:rsidP="00126166">
      <w:pPr>
        <w:pStyle w:val="ListParagraph"/>
        <w:numPr>
          <w:ilvl w:val="0"/>
          <w:numId w:val="11"/>
        </w:numPr>
        <w:spacing w:after="160" w:line="256" w:lineRule="auto"/>
      </w:pPr>
      <w:r>
        <w:t xml:space="preserve">The use of mustard gas in WW1 sparked the move to ban chemical weapons. </w:t>
      </w:r>
    </w:p>
    <w:p w14:paraId="0C4DFCEE" w14:textId="77777777" w:rsidR="00126166" w:rsidRDefault="00126166" w:rsidP="00126166">
      <w:pPr>
        <w:pStyle w:val="ListParagraph"/>
        <w:numPr>
          <w:ilvl w:val="0"/>
          <w:numId w:val="11"/>
        </w:numPr>
        <w:spacing w:after="160" w:line="256" w:lineRule="auto"/>
      </w:pPr>
      <w:r>
        <w:t xml:space="preserve">Development, production, stockpiling and use of chemical weapons are all prohibited. </w:t>
      </w:r>
    </w:p>
    <w:p w14:paraId="26ECFE3E" w14:textId="77777777" w:rsidR="00126166" w:rsidRDefault="00126166" w:rsidP="00126166">
      <w:pPr>
        <w:pStyle w:val="ListParagraph"/>
        <w:numPr>
          <w:ilvl w:val="0"/>
          <w:numId w:val="11"/>
        </w:numPr>
        <w:spacing w:after="160" w:line="256" w:lineRule="auto"/>
      </w:pPr>
      <w:r>
        <w:t xml:space="preserve">All parties to all armed conflicts must abide by the ban. </w:t>
      </w:r>
    </w:p>
    <w:p w14:paraId="06A83560" w14:textId="77777777" w:rsidR="00126166" w:rsidRDefault="00126166" w:rsidP="006D7076"/>
    <w:p w14:paraId="452882AE" w14:textId="77777777" w:rsidR="00126166" w:rsidRDefault="00126166" w:rsidP="00126166">
      <w:pPr>
        <w:pStyle w:val="Heading2"/>
      </w:pPr>
      <w:r>
        <w:t>Why do we need rules?</w:t>
      </w:r>
    </w:p>
    <w:p w14:paraId="1172F129" w14:textId="77777777" w:rsidR="00126166" w:rsidRDefault="00126166" w:rsidP="00126166">
      <w:r>
        <w:t>Ask learners to consider why we need rules like this during a conflict. (If they need encouragement, ask them to first consider rules at school or home.)</w:t>
      </w:r>
    </w:p>
    <w:p w14:paraId="228781C8" w14:textId="77777777" w:rsidR="00126166" w:rsidRDefault="00126166" w:rsidP="00126166"/>
    <w:p w14:paraId="019A7DE0" w14:textId="3EED1342" w:rsidR="00126166" w:rsidRDefault="00126166" w:rsidP="00126166">
      <w:r>
        <w:t xml:space="preserve">Here are five possible reasons why the ban on chemical weapons is absolute. Discuss in groups which reasons they find the most persuasive. (You can display these on a </w:t>
      </w:r>
      <w:proofErr w:type="spellStart"/>
      <w:r>
        <w:t>Powerpoint</w:t>
      </w:r>
      <w:proofErr w:type="spellEnd"/>
      <w:r>
        <w:t xml:space="preserve"> </w:t>
      </w:r>
      <w:hyperlink r:id="rId11" w:history="1">
        <w:r w:rsidRPr="004D1C1E">
          <w:rPr>
            <w:rStyle w:val="Hyperlink"/>
          </w:rPr>
          <w:t>here</w:t>
        </w:r>
      </w:hyperlink>
      <w:r>
        <w:t xml:space="preserve">.) </w:t>
      </w:r>
    </w:p>
    <w:p w14:paraId="438A8C6E" w14:textId="77777777" w:rsidR="00126166" w:rsidRDefault="00126166" w:rsidP="00126166"/>
    <w:p w14:paraId="1EDBB4E5" w14:textId="77777777" w:rsidR="00126166" w:rsidRDefault="00126166" w:rsidP="00126166">
      <w:pPr>
        <w:pStyle w:val="ListParagraph"/>
        <w:numPr>
          <w:ilvl w:val="0"/>
          <w:numId w:val="11"/>
        </w:numPr>
        <w:spacing w:after="160" w:line="256" w:lineRule="auto"/>
      </w:pPr>
      <w:r>
        <w:lastRenderedPageBreak/>
        <w:t xml:space="preserve">Because they are indiscriminate. Once used, they cannot be controlled and can affect anyone, including those who have nothing at all to do with the conflict. </w:t>
      </w:r>
    </w:p>
    <w:p w14:paraId="6DB789B6" w14:textId="77777777" w:rsidR="00126166" w:rsidRDefault="00126166" w:rsidP="00126166">
      <w:pPr>
        <w:pStyle w:val="ListParagraph"/>
        <w:numPr>
          <w:ilvl w:val="0"/>
          <w:numId w:val="11"/>
        </w:numPr>
        <w:spacing w:after="160" w:line="256" w:lineRule="auto"/>
      </w:pPr>
      <w:r>
        <w:t xml:space="preserve">Because they can cause death and horrific injuries, including permanent blindness or nerve damage. </w:t>
      </w:r>
    </w:p>
    <w:p w14:paraId="352AEC43" w14:textId="77777777" w:rsidR="00126166" w:rsidRDefault="00126166" w:rsidP="00126166">
      <w:pPr>
        <w:pStyle w:val="ListParagraph"/>
        <w:numPr>
          <w:ilvl w:val="0"/>
          <w:numId w:val="11"/>
        </w:numPr>
        <w:spacing w:after="160" w:line="256" w:lineRule="auto"/>
      </w:pPr>
      <w:r>
        <w:t xml:space="preserve">Because they are often invisible and undetectable, causing fear and panic and giving people no chance to get away. </w:t>
      </w:r>
    </w:p>
    <w:p w14:paraId="4AB6A007" w14:textId="77777777" w:rsidR="00126166" w:rsidRDefault="00126166" w:rsidP="00126166">
      <w:pPr>
        <w:pStyle w:val="ListParagraph"/>
        <w:numPr>
          <w:ilvl w:val="0"/>
          <w:numId w:val="11"/>
        </w:numPr>
        <w:spacing w:after="160" w:line="256" w:lineRule="auto"/>
      </w:pPr>
      <w:r>
        <w:t xml:space="preserve">Because using weapons that stop people breathing, or affect the way their body functions, is inhumane.  </w:t>
      </w:r>
    </w:p>
    <w:p w14:paraId="5B2616A4" w14:textId="77777777" w:rsidR="00126166" w:rsidRDefault="00126166" w:rsidP="00126166">
      <w:pPr>
        <w:pStyle w:val="ListParagraph"/>
        <w:numPr>
          <w:ilvl w:val="0"/>
          <w:numId w:val="11"/>
        </w:numPr>
        <w:spacing w:after="160" w:line="256" w:lineRule="auto"/>
      </w:pPr>
      <w:r>
        <w:t xml:space="preserve">Because you can’t always tell straightaway that someone’s symptoms are caused by chemical weapons and medical staff who help are also at risk.   </w:t>
      </w:r>
    </w:p>
    <w:p w14:paraId="5F3F7335" w14:textId="77777777" w:rsidR="00126166" w:rsidRDefault="00126166" w:rsidP="00126166">
      <w:r>
        <w:t xml:space="preserve">Discuss and compare the options. How important is reducing suffering in conflicts? </w:t>
      </w:r>
    </w:p>
    <w:p w14:paraId="0234652A" w14:textId="77777777" w:rsidR="00716316" w:rsidRDefault="00716316" w:rsidP="00126166"/>
    <w:p w14:paraId="2033AC18" w14:textId="77777777" w:rsidR="00126166" w:rsidRDefault="00126166" w:rsidP="00126166">
      <w:r>
        <w:t>Explain that all the above will have contributed to the decision to ban chemical weapons. All armed conflicts involve suffering, but international humanitarian law (also known as the law of armed conflict or the laws of war) aims to reduce suffering wherever possible.</w:t>
      </w:r>
    </w:p>
    <w:p w14:paraId="7E1452C7" w14:textId="77777777" w:rsidR="00126166" w:rsidRDefault="00126166" w:rsidP="006D7076"/>
    <w:p w14:paraId="7F4FCC48" w14:textId="77777777" w:rsidR="00716316" w:rsidRDefault="00716316" w:rsidP="00716316">
      <w:pPr>
        <w:pStyle w:val="Heading2"/>
      </w:pPr>
      <w:r>
        <w:t>Absolutely absolute</w:t>
      </w:r>
    </w:p>
    <w:p w14:paraId="335CEEC0" w14:textId="77777777" w:rsidR="00716316" w:rsidRDefault="00716316" w:rsidP="00716316">
      <w:r>
        <w:t xml:space="preserve">As the video says, the ban on chemical weapons is absolute. Discuss the meaning of absolute (there are no exceptions, whatever the circumstances). </w:t>
      </w:r>
    </w:p>
    <w:p w14:paraId="247B1CA8" w14:textId="77777777" w:rsidR="00716316" w:rsidRDefault="00716316" w:rsidP="00716316"/>
    <w:p w14:paraId="0F401AB0" w14:textId="77777777" w:rsidR="00716316" w:rsidRDefault="00716316" w:rsidP="00716316">
      <w:r>
        <w:t xml:space="preserve">Ask learners to think of a rule that is not absolute. For example, a ban on dogs in a public building – the ban usually excludes guide or assistance dogs. The ban on chemical weapons is not like that. There are </w:t>
      </w:r>
      <w:r w:rsidRPr="003A470F">
        <w:rPr>
          <w:u w:val="single"/>
        </w:rPr>
        <w:t>no</w:t>
      </w:r>
      <w:r>
        <w:t xml:space="preserve"> exceptions.   </w:t>
      </w:r>
    </w:p>
    <w:p w14:paraId="22071799" w14:textId="77777777" w:rsidR="00716316" w:rsidRDefault="00716316" w:rsidP="00716316"/>
    <w:p w14:paraId="294C8ABC" w14:textId="77777777" w:rsidR="00716316" w:rsidRDefault="00716316" w:rsidP="00716316">
      <w:r w:rsidRPr="00D91CBE">
        <w:rPr>
          <w:u w:val="single"/>
        </w:rPr>
        <w:t>Six</w:t>
      </w:r>
      <w:r>
        <w:t xml:space="preserve"> of the following are absolutely prohibited under international humanitarian law. Which are the </w:t>
      </w:r>
      <w:r w:rsidRPr="00D91CBE">
        <w:rPr>
          <w:u w:val="single"/>
        </w:rPr>
        <w:t>absolute</w:t>
      </w:r>
      <w:r>
        <w:t xml:space="preserve"> ones? </w:t>
      </w:r>
    </w:p>
    <w:p w14:paraId="052115C3" w14:textId="77777777" w:rsidR="00716316" w:rsidRDefault="00716316" w:rsidP="00716316"/>
    <w:p w14:paraId="78731BFF" w14:textId="77777777" w:rsidR="00716316" w:rsidRDefault="00716316" w:rsidP="00716316">
      <w:pPr>
        <w:pStyle w:val="ListParagraph"/>
        <w:numPr>
          <w:ilvl w:val="0"/>
          <w:numId w:val="22"/>
        </w:numPr>
        <w:spacing w:after="160" w:line="256" w:lineRule="auto"/>
      </w:pPr>
      <w:r>
        <w:t xml:space="preserve">The use of torture. </w:t>
      </w:r>
    </w:p>
    <w:p w14:paraId="7305ED56" w14:textId="77777777" w:rsidR="00716316" w:rsidRDefault="00716316" w:rsidP="00716316">
      <w:pPr>
        <w:pStyle w:val="ListParagraph"/>
        <w:numPr>
          <w:ilvl w:val="0"/>
          <w:numId w:val="22"/>
        </w:numPr>
        <w:spacing w:after="160" w:line="256" w:lineRule="auto"/>
      </w:pPr>
      <w:r>
        <w:t xml:space="preserve">The use of chemical or biological weapons. </w:t>
      </w:r>
    </w:p>
    <w:p w14:paraId="456EE511" w14:textId="77777777" w:rsidR="00716316" w:rsidRDefault="00716316" w:rsidP="00716316">
      <w:pPr>
        <w:pStyle w:val="ListParagraph"/>
        <w:numPr>
          <w:ilvl w:val="0"/>
          <w:numId w:val="22"/>
        </w:numPr>
        <w:spacing w:after="160" w:line="256" w:lineRule="auto"/>
      </w:pPr>
      <w:r>
        <w:t xml:space="preserve">Disappearances (where people are detained or killed without notification and no records kept). </w:t>
      </w:r>
    </w:p>
    <w:p w14:paraId="4A569B83" w14:textId="77777777" w:rsidR="00716316" w:rsidRDefault="00716316" w:rsidP="00716316">
      <w:pPr>
        <w:pStyle w:val="ListParagraph"/>
        <w:numPr>
          <w:ilvl w:val="0"/>
          <w:numId w:val="22"/>
        </w:numPr>
        <w:spacing w:after="160" w:line="256" w:lineRule="auto"/>
      </w:pPr>
      <w:r>
        <w:t xml:space="preserve">A military attack that leads to the death of civilians.  </w:t>
      </w:r>
    </w:p>
    <w:p w14:paraId="7798BE5D" w14:textId="77777777" w:rsidR="00716316" w:rsidRDefault="00716316" w:rsidP="00716316">
      <w:pPr>
        <w:pStyle w:val="ListParagraph"/>
        <w:numPr>
          <w:ilvl w:val="0"/>
          <w:numId w:val="22"/>
        </w:numPr>
        <w:spacing w:after="160" w:line="256" w:lineRule="auto"/>
      </w:pPr>
      <w:r>
        <w:t>An attack against an ancient monument (like the Pyramids).</w:t>
      </w:r>
    </w:p>
    <w:p w14:paraId="39CBE474" w14:textId="77777777" w:rsidR="00716316" w:rsidRDefault="00716316" w:rsidP="00716316">
      <w:pPr>
        <w:pStyle w:val="ListParagraph"/>
        <w:numPr>
          <w:ilvl w:val="0"/>
          <w:numId w:val="22"/>
        </w:numPr>
        <w:spacing w:after="160" w:line="256" w:lineRule="auto"/>
      </w:pPr>
      <w:r>
        <w:t>Stealing from civilians.</w:t>
      </w:r>
    </w:p>
    <w:p w14:paraId="5E081AEB" w14:textId="77777777" w:rsidR="00716316" w:rsidRDefault="00716316" w:rsidP="00716316">
      <w:pPr>
        <w:pStyle w:val="ListParagraph"/>
        <w:numPr>
          <w:ilvl w:val="0"/>
          <w:numId w:val="22"/>
        </w:numPr>
        <w:spacing w:after="160" w:line="256" w:lineRule="auto"/>
      </w:pPr>
      <w:r>
        <w:t>The use of prisoners of war for medical experiments.</w:t>
      </w:r>
    </w:p>
    <w:p w14:paraId="77FD8EF9" w14:textId="77777777" w:rsidR="00716316" w:rsidRDefault="00716316" w:rsidP="00716316">
      <w:pPr>
        <w:pStyle w:val="ListParagraph"/>
        <w:numPr>
          <w:ilvl w:val="0"/>
          <w:numId w:val="22"/>
        </w:numPr>
        <w:spacing w:after="160" w:line="256" w:lineRule="auto"/>
      </w:pPr>
      <w:r>
        <w:t>An attack which damages the electricity grid.</w:t>
      </w:r>
    </w:p>
    <w:p w14:paraId="5562CBFC" w14:textId="77777777" w:rsidR="00716316" w:rsidRDefault="00716316" w:rsidP="00716316">
      <w:pPr>
        <w:pStyle w:val="ListParagraph"/>
        <w:numPr>
          <w:ilvl w:val="0"/>
          <w:numId w:val="22"/>
        </w:numPr>
        <w:spacing w:after="160" w:line="256" w:lineRule="auto"/>
      </w:pPr>
      <w:r>
        <w:t>The recruitment of individuals under the age of 18 for military service.</w:t>
      </w:r>
    </w:p>
    <w:p w14:paraId="4A38612E" w14:textId="77777777" w:rsidR="00716316" w:rsidRDefault="00716316" w:rsidP="00716316">
      <w:pPr>
        <w:pStyle w:val="ListParagraph"/>
        <w:numPr>
          <w:ilvl w:val="0"/>
          <w:numId w:val="22"/>
        </w:numPr>
        <w:spacing w:after="160" w:line="256" w:lineRule="auto"/>
      </w:pPr>
      <w:r>
        <w:t xml:space="preserve">The use of human shields (forcing civilians to be close to military targets). </w:t>
      </w:r>
    </w:p>
    <w:p w14:paraId="515A6826" w14:textId="77777777" w:rsidR="00716316" w:rsidRDefault="00716316" w:rsidP="00716316"/>
    <w:p w14:paraId="6FF50B5B" w14:textId="77777777" w:rsidR="00716316" w:rsidRDefault="00716316" w:rsidP="00716316">
      <w:r>
        <w:lastRenderedPageBreak/>
        <w:t>Answer: All are absolute apart from 4, 5, 8 and 9.</w:t>
      </w:r>
    </w:p>
    <w:p w14:paraId="614C90C3" w14:textId="77777777" w:rsidR="00716316" w:rsidRDefault="00716316" w:rsidP="00716316"/>
    <w:p w14:paraId="26C1A69C" w14:textId="77777777" w:rsidR="00716316" w:rsidRDefault="00716316" w:rsidP="00716316">
      <w:pPr>
        <w:pStyle w:val="ListParagraph"/>
      </w:pPr>
      <w:r>
        <w:t xml:space="preserve">4. Not absolute. </w:t>
      </w:r>
    </w:p>
    <w:p w14:paraId="6E216E95" w14:textId="77777777" w:rsidR="00716316" w:rsidRDefault="00716316" w:rsidP="00716316">
      <w:pPr>
        <w:pStyle w:val="ListParagraph"/>
      </w:pPr>
      <w:r>
        <w:t xml:space="preserve">Civilians should never be directly targeted, but sometimes combatants may still attack a </w:t>
      </w:r>
      <w:r w:rsidRPr="008A2628">
        <w:t>military target,</w:t>
      </w:r>
      <w:r>
        <w:t xml:space="preserve"> even if they know that nearby civilians could be hurt or killed. The value of the military target must justify the “collateral damage” (for example, it is </w:t>
      </w:r>
      <w:r w:rsidRPr="00095306">
        <w:rPr>
          <w:u w:val="single"/>
        </w:rPr>
        <w:t>not ok</w:t>
      </w:r>
      <w:r>
        <w:t xml:space="preserve"> to destroy an entire town to stop one enemy sniper). This rule is called “proportionality”. </w:t>
      </w:r>
    </w:p>
    <w:p w14:paraId="49704AB0" w14:textId="77777777" w:rsidR="00716316" w:rsidRDefault="00716316" w:rsidP="00716316">
      <w:pPr>
        <w:pStyle w:val="ListParagraph"/>
      </w:pPr>
    </w:p>
    <w:p w14:paraId="139C4803" w14:textId="77777777" w:rsidR="00716316" w:rsidRDefault="00716316" w:rsidP="00716316">
      <w:pPr>
        <w:pStyle w:val="ListParagraph"/>
      </w:pPr>
      <w:r>
        <w:t xml:space="preserve">5. Not absolute. </w:t>
      </w:r>
    </w:p>
    <w:p w14:paraId="6D83548F" w14:textId="77777777" w:rsidR="00716316" w:rsidRDefault="00716316" w:rsidP="00716316">
      <w:pPr>
        <w:pStyle w:val="ListParagraph"/>
      </w:pPr>
      <w:r>
        <w:t xml:space="preserve">If the enemy were using the ancient monument as a base, it may lose its protected status as important cultural property. However, the military value of attacking the base must justify any damage to the monument (for example, if it were possible to bypass the enemy base, or if there were only low-level fighters stationed there, it would not be considered worth destroying it). </w:t>
      </w:r>
    </w:p>
    <w:p w14:paraId="73EE2C42" w14:textId="77777777" w:rsidR="00716316" w:rsidRDefault="00716316" w:rsidP="00716316">
      <w:pPr>
        <w:pStyle w:val="ListParagraph"/>
      </w:pPr>
    </w:p>
    <w:p w14:paraId="07464712" w14:textId="77777777" w:rsidR="00716316" w:rsidRDefault="00716316" w:rsidP="00716316">
      <w:pPr>
        <w:pStyle w:val="ListParagraph"/>
      </w:pPr>
      <w:r>
        <w:t xml:space="preserve">8. Not absolute. If the power grid is also being used to power an enemy radar system or a communications network, then a commander could order a strike against it. </w:t>
      </w:r>
      <w:proofErr w:type="gramStart"/>
      <w:r>
        <w:t>However, if the advantage of disabling the military equipment is small, but the civilian suffering is great (for example, causing a hospital to lose power), then the attack should be cancelled.</w:t>
      </w:r>
      <w:proofErr w:type="gramEnd"/>
      <w:r>
        <w:t xml:space="preserve"> If there is another way to do this without damaging the power grid, then the commander must do that instead. </w:t>
      </w:r>
    </w:p>
    <w:p w14:paraId="497F2257" w14:textId="77777777" w:rsidR="00716316" w:rsidRDefault="00716316" w:rsidP="00716316">
      <w:pPr>
        <w:pStyle w:val="ListParagraph"/>
      </w:pPr>
    </w:p>
    <w:p w14:paraId="26C56F69" w14:textId="2E212B19" w:rsidR="00716316" w:rsidRDefault="00716316" w:rsidP="00716316">
      <w:pPr>
        <w:pStyle w:val="ListParagraph"/>
      </w:pPr>
      <w:r>
        <w:t>9. Not absolute. For most States, the minimum age for recruitment into the armed forces is 18. However, some countries, like the UK, recruit individuals as young as 16. Even then, they cannot be sent into combat until they are 18. Internationally, the absolute minimum age for recruitment into the armed forces is 15.</w:t>
      </w:r>
    </w:p>
    <w:p w14:paraId="419E740E" w14:textId="77777777" w:rsidR="00716316" w:rsidRDefault="00716316" w:rsidP="00716316">
      <w:pPr>
        <w:pStyle w:val="ListParagraph"/>
      </w:pPr>
    </w:p>
    <w:p w14:paraId="35EA8483" w14:textId="77777777" w:rsidR="00716316" w:rsidRDefault="00716316" w:rsidP="00716316">
      <w:pPr>
        <w:pStyle w:val="Heading2"/>
      </w:pPr>
      <w:r>
        <w:t>Extension activity: Under a green sea, I saw him drowning</w:t>
      </w:r>
    </w:p>
    <w:p w14:paraId="00EA550F" w14:textId="034D91FF" w:rsidR="00716316" w:rsidRDefault="00716316" w:rsidP="00716316">
      <w:r>
        <w:t xml:space="preserve">Chlorine gas is a chemical weapon and it was used in World War I. Technically it was banned, but this ban was ignored, and </w:t>
      </w:r>
      <w:proofErr w:type="spellStart"/>
      <w:r>
        <w:t>its</w:t>
      </w:r>
      <w:proofErr w:type="spellEnd"/>
      <w:r>
        <w:t xml:space="preserve"> devastating effects led to stricter bans after the war. Chlorine gas may have been what Wilfred Owen describes in his poem “Dulce </w:t>
      </w:r>
      <w:proofErr w:type="gramStart"/>
      <w:r>
        <w:t>et</w:t>
      </w:r>
      <w:proofErr w:type="gramEnd"/>
      <w:r>
        <w:t xml:space="preserve"> decorum </w:t>
      </w:r>
      <w:proofErr w:type="spellStart"/>
      <w:r>
        <w:t>est</w:t>
      </w:r>
      <w:proofErr w:type="spellEnd"/>
      <w:r>
        <w:t xml:space="preserve">”. </w:t>
      </w:r>
      <w:proofErr w:type="gramStart"/>
      <w:r>
        <w:t>(</w:t>
      </w:r>
      <w:hyperlink r:id="rId12" w:history="1">
        <w:r w:rsidR="004D1C1E">
          <w:rPr>
            <w:rStyle w:val="Hyperlink"/>
          </w:rPr>
          <w:t>Display here</w:t>
        </w:r>
      </w:hyperlink>
      <w:r w:rsidR="004D1C1E">
        <w:t>.</w:t>
      </w:r>
      <w:r>
        <w:t>)</w:t>
      </w:r>
      <w:proofErr w:type="gramEnd"/>
    </w:p>
    <w:p w14:paraId="38CDCE28" w14:textId="53D33B2C" w:rsidR="00716316" w:rsidRDefault="00716316" w:rsidP="00716316">
      <w:pPr>
        <w:pStyle w:val="Quote"/>
      </w:pPr>
      <w:r>
        <w:t>Gas! GAS! Quick, boys!  An ecstasy of fumbling,</w:t>
      </w:r>
      <w:bookmarkStart w:id="0" w:name="_GoBack"/>
      <w:bookmarkEnd w:id="0"/>
    </w:p>
    <w:p w14:paraId="4A6AA6BA" w14:textId="77777777" w:rsidR="00716316" w:rsidRDefault="00716316" w:rsidP="00716316">
      <w:pPr>
        <w:pStyle w:val="Quote"/>
      </w:pPr>
      <w:r>
        <w:t>Fitting the clumsy helmets just in time,</w:t>
      </w:r>
    </w:p>
    <w:p w14:paraId="788B1CD6" w14:textId="77777777" w:rsidR="00716316" w:rsidRDefault="00716316" w:rsidP="00716316">
      <w:pPr>
        <w:pStyle w:val="Quote"/>
      </w:pPr>
      <w:r>
        <w:t>But someone still was yelling out and stumbling</w:t>
      </w:r>
    </w:p>
    <w:p w14:paraId="0BDE33D5" w14:textId="3E377C77" w:rsidR="00716316" w:rsidRDefault="00716316" w:rsidP="00716316">
      <w:pPr>
        <w:pStyle w:val="Quote"/>
      </w:pPr>
      <w:r>
        <w:t xml:space="preserve">And floundering like a man in fire or lime. </w:t>
      </w:r>
    </w:p>
    <w:p w14:paraId="6677300B" w14:textId="77777777" w:rsidR="00716316" w:rsidRDefault="00716316" w:rsidP="00716316">
      <w:pPr>
        <w:pStyle w:val="Quote"/>
      </w:pPr>
      <w:r>
        <w:t>Dim through the misty panes and thick green light</w:t>
      </w:r>
    </w:p>
    <w:p w14:paraId="057B02A5" w14:textId="77777777" w:rsidR="00716316" w:rsidRDefault="00716316" w:rsidP="00716316">
      <w:pPr>
        <w:pStyle w:val="Quote"/>
      </w:pPr>
      <w:r>
        <w:t xml:space="preserve">As under a green sea, I saw him drowning.  </w:t>
      </w:r>
    </w:p>
    <w:p w14:paraId="6449C4E6" w14:textId="77777777" w:rsidR="007846A1" w:rsidRPr="007846A1" w:rsidRDefault="007846A1" w:rsidP="007846A1">
      <w:pPr>
        <w:rPr>
          <w:lang w:eastAsia="en-US"/>
        </w:rPr>
      </w:pPr>
    </w:p>
    <w:p w14:paraId="5B2135F4" w14:textId="77777777" w:rsidR="00716316" w:rsidRDefault="00716316" w:rsidP="00716316">
      <w:r>
        <w:t>How do learners think the soldiers might have felt during this attack? What might they have thought?</w:t>
      </w:r>
    </w:p>
    <w:p w14:paraId="4F1879EA" w14:textId="77777777" w:rsidR="00716316" w:rsidRDefault="00716316" w:rsidP="00716316"/>
    <w:p w14:paraId="241FAC75" w14:textId="77777777" w:rsidR="00716316" w:rsidRDefault="00716316" w:rsidP="00716316">
      <w:r>
        <w:t xml:space="preserve">How might these feelings and thoughts be relevant today, a hundred years after they were written? </w:t>
      </w:r>
    </w:p>
    <w:p w14:paraId="4599EAC8" w14:textId="77777777" w:rsidR="007846A1" w:rsidRDefault="007846A1" w:rsidP="00716316"/>
    <w:p w14:paraId="6E27BDAC" w14:textId="77777777" w:rsidR="00716316" w:rsidRDefault="00716316" w:rsidP="00716316">
      <w:r>
        <w:lastRenderedPageBreak/>
        <w:t>What recent events in the UK, or around the world, might relate to some of Owen’s imagery and fears?</w:t>
      </w:r>
    </w:p>
    <w:p w14:paraId="7909E65D" w14:textId="77777777" w:rsidR="00716316" w:rsidRDefault="00716316" w:rsidP="00716316"/>
    <w:p w14:paraId="05A46008" w14:textId="77777777" w:rsidR="00716316" w:rsidRDefault="00716316" w:rsidP="00716316">
      <w:r>
        <w:t xml:space="preserve">Should it make a difference if the person choking from the gas is a soldier or a civilian? </w:t>
      </w:r>
    </w:p>
    <w:p w14:paraId="3CD0D4A5" w14:textId="77777777" w:rsidR="007846A1" w:rsidRDefault="007846A1" w:rsidP="00716316"/>
    <w:p w14:paraId="327A9D8D" w14:textId="77777777" w:rsidR="007846A1" w:rsidRDefault="007846A1" w:rsidP="00716316"/>
    <w:p w14:paraId="24FAFB5F" w14:textId="77777777" w:rsidR="007846A1" w:rsidRDefault="007846A1" w:rsidP="00716316"/>
    <w:p w14:paraId="0E04BFA4" w14:textId="77777777" w:rsidR="00716316" w:rsidRDefault="00716316" w:rsidP="00716316">
      <w:r>
        <w:t xml:space="preserve">For further information and activities on international humanitarian law, see this </w:t>
      </w:r>
      <w:hyperlink r:id="rId13" w:history="1">
        <w:r w:rsidRPr="00A6471D">
          <w:rPr>
            <w:rStyle w:val="Hyperlink"/>
            <w:rFonts w:eastAsiaTheme="majorEastAsia"/>
          </w:rPr>
          <w:t>resource</w:t>
        </w:r>
      </w:hyperlink>
      <w:r>
        <w:t xml:space="preserve">. </w:t>
      </w:r>
    </w:p>
    <w:p w14:paraId="76D71FC3" w14:textId="77777777" w:rsidR="00716316" w:rsidRDefault="00716316" w:rsidP="00716316">
      <w:pPr>
        <w:pStyle w:val="ListParagraph"/>
      </w:pPr>
    </w:p>
    <w:p w14:paraId="44D96D7A" w14:textId="77777777" w:rsidR="007846A1" w:rsidRDefault="007846A1" w:rsidP="007846A1">
      <w:pPr>
        <w:rPr>
          <w:i/>
        </w:rPr>
      </w:pPr>
    </w:p>
    <w:p w14:paraId="0DC0499C" w14:textId="0BA7F11C" w:rsidR="007846A1" w:rsidRPr="00CE025B" w:rsidRDefault="007846A1" w:rsidP="007846A1">
      <w:pPr>
        <w:rPr>
          <w:i/>
        </w:rPr>
      </w:pPr>
      <w:r w:rsidRPr="00CE025B">
        <w:rPr>
          <w:i/>
        </w:rPr>
        <w:t xml:space="preserve">This resource was written by P J White of Alt62 and published in </w:t>
      </w:r>
      <w:r>
        <w:rPr>
          <w:i/>
        </w:rPr>
        <w:t>April</w:t>
      </w:r>
      <w:r w:rsidRPr="00CE025B">
        <w:rPr>
          <w:i/>
        </w:rPr>
        <w:t xml:space="preserve"> 2018.</w:t>
      </w:r>
    </w:p>
    <w:p w14:paraId="6CB89141" w14:textId="77777777" w:rsidR="00126166" w:rsidRDefault="00126166" w:rsidP="006D7076"/>
    <w:p w14:paraId="7FA95947" w14:textId="77777777" w:rsidR="00126166" w:rsidRDefault="00126166" w:rsidP="006D7076"/>
    <w:p w14:paraId="1ED303F0" w14:textId="77777777" w:rsidR="00126166" w:rsidRDefault="00126166" w:rsidP="006D7076"/>
    <w:p w14:paraId="0261B0EF" w14:textId="77777777" w:rsidR="00637E41" w:rsidRDefault="00637E41" w:rsidP="006D7076"/>
    <w:p w14:paraId="78CD793E" w14:textId="77777777" w:rsidR="00637E41" w:rsidRDefault="00637E41" w:rsidP="006D7076"/>
    <w:p w14:paraId="7DB1371C" w14:textId="77777777" w:rsidR="00637E41" w:rsidRDefault="00637E41" w:rsidP="006D7076"/>
    <w:p w14:paraId="129C1A0C" w14:textId="77777777" w:rsidR="00637E41" w:rsidRDefault="00637E41" w:rsidP="006D7076"/>
    <w:p w14:paraId="099FEEFE" w14:textId="77777777" w:rsidR="00637E41" w:rsidRDefault="00637E41" w:rsidP="006D7076"/>
    <w:p w14:paraId="57A03554" w14:textId="77777777" w:rsidR="00637E41" w:rsidRDefault="00637E41" w:rsidP="006D7076"/>
    <w:p w14:paraId="382AB40E" w14:textId="77777777" w:rsidR="00637E41" w:rsidRDefault="00637E41" w:rsidP="006D7076"/>
    <w:p w14:paraId="2F83894E" w14:textId="77777777" w:rsidR="006D7076" w:rsidRDefault="006D7076" w:rsidP="006D7076"/>
    <w:p w14:paraId="1499CF74" w14:textId="77777777" w:rsidR="00637E41" w:rsidRDefault="00637E41" w:rsidP="006D7076"/>
    <w:p w14:paraId="6BB85B7F" w14:textId="77777777" w:rsidR="00637E41" w:rsidRDefault="00637E41" w:rsidP="006D7076"/>
    <w:p w14:paraId="1A9B067C" w14:textId="77777777" w:rsidR="00637E41" w:rsidRDefault="00637E41" w:rsidP="006D7076"/>
    <w:p w14:paraId="48547360" w14:textId="77777777" w:rsidR="00637E41" w:rsidRDefault="00637E41" w:rsidP="006D7076"/>
    <w:sectPr w:rsidR="00637E41" w:rsidSect="00626256">
      <w:headerReference w:type="even" r:id="rId14"/>
      <w:headerReference w:type="default" r:id="rId15"/>
      <w:footerReference w:type="even" r:id="rId16"/>
      <w:footerReference w:type="default" r:id="rId17"/>
      <w:headerReference w:type="first" r:id="rId18"/>
      <w:type w:val="continuous"/>
      <w:pgSz w:w="11900" w:h="16840"/>
      <w:pgMar w:top="1701"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6F3DD3" w:rsidRDefault="006F3DD3" w:rsidP="00830B76">
      <w:r>
        <w:separator/>
      </w:r>
    </w:p>
  </w:endnote>
  <w:endnote w:type="continuationSeparator" w:id="0">
    <w:p w14:paraId="72DD481F" w14:textId="77777777" w:rsidR="006F3DD3" w:rsidRDefault="006F3DD3"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6F3DD3" w:rsidRDefault="006F3DD3"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6F3DD3" w:rsidRDefault="006F3DD3"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094E0F3E" w:rsidR="006F3DD3" w:rsidRDefault="006F3DD3"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7C9C299" w14:textId="77777777" w:rsidR="006F3DD3" w:rsidRPr="000B1A8E" w:rsidRDefault="006F3DD3"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4D1C1E">
                            <w:rPr>
                              <w:rStyle w:val="PageNumber"/>
                              <w:b/>
                              <w:noProof/>
                              <w:sz w:val="28"/>
                              <w:szCs w:val="28"/>
                            </w:rPr>
                            <w:t>1</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6F3DD3" w:rsidRPr="000B1A8E" w:rsidRDefault="006F3DD3"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4D1C1E">
                      <w:rPr>
                        <w:rStyle w:val="PageNumber"/>
                        <w:b/>
                        <w:noProof/>
                        <w:sz w:val="28"/>
                        <w:szCs w:val="28"/>
                      </w:rPr>
                      <w:t>1</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v="urn:schemas-microsoft-com:mac:vml" xmlns:mo="http://schemas.microsoft.com/office/mac/office/2008/main">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6F3DD3" w:rsidRPr="000B1A8E" w:rsidRDefault="006F3DD3" w:rsidP="00823E72">
                          <w:pPr>
                            <w:pStyle w:val="Footer"/>
                            <w:ind w:left="567"/>
                            <w:rPr>
                              <w:sz w:val="18"/>
                              <w:szCs w:val="18"/>
                              <w:lang w:val="en-US"/>
                            </w:rPr>
                          </w:pPr>
                        </w:p>
                        <w:p w14:paraId="35C15DE7" w14:textId="3B49E12B" w:rsidR="006F3DD3" w:rsidRPr="000B1A8E" w:rsidRDefault="006F3DD3"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6F3DD3" w:rsidRPr="000B1A8E" w:rsidRDefault="006F3DD3"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6F3DD3" w:rsidRPr="000B1A8E" w:rsidRDefault="006F3DD3"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6F3DD3" w:rsidRPr="000B1A8E" w:rsidRDefault="006F3DD3" w:rsidP="00823E72">
                          <w:pPr>
                            <w:ind w:left="567"/>
                          </w:pPr>
                        </w:p>
                        <w:p w14:paraId="0A382F5D" w14:textId="77777777" w:rsidR="006F3DD3" w:rsidRPr="000B1A8E" w:rsidRDefault="006F3DD3"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716316" w:rsidRPr="000B1A8E" w:rsidRDefault="00716316" w:rsidP="00823E72">
                    <w:pPr>
                      <w:pStyle w:val="Footer"/>
                      <w:ind w:left="567"/>
                      <w:rPr>
                        <w:sz w:val="18"/>
                        <w:szCs w:val="18"/>
                        <w:lang w:val="en-US"/>
                      </w:rPr>
                    </w:pPr>
                  </w:p>
                  <w:p w14:paraId="35C15DE7" w14:textId="3B49E12B" w:rsidR="00716316" w:rsidRPr="000B1A8E" w:rsidRDefault="00716316"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716316" w:rsidRPr="000B1A8E" w:rsidRDefault="00716316"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716316" w:rsidRPr="000B1A8E" w:rsidRDefault="00716316"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716316" w:rsidRPr="000B1A8E" w:rsidRDefault="00716316" w:rsidP="00823E72">
                    <w:pPr>
                      <w:ind w:left="567"/>
                    </w:pPr>
                  </w:p>
                  <w:p w14:paraId="0A382F5D" w14:textId="77777777" w:rsidR="00716316" w:rsidRPr="000B1A8E" w:rsidRDefault="00716316"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6F3DD3" w:rsidRDefault="006F3DD3" w:rsidP="00830B76">
      <w:r>
        <w:separator/>
      </w:r>
    </w:p>
  </w:footnote>
  <w:footnote w:type="continuationSeparator" w:id="0">
    <w:p w14:paraId="5B94A290" w14:textId="77777777" w:rsidR="006F3DD3" w:rsidRDefault="006F3DD3"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6F3DD3" w:rsidRDefault="006F3DD3">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ABF15" w14:textId="77777777" w:rsidR="006F3DD3" w:rsidRDefault="006F3DD3" w:rsidP="00823E72">
    <w:pPr>
      <w:pStyle w:val="Header"/>
      <w:tabs>
        <w:tab w:val="clear" w:pos="4320"/>
        <w:tab w:val="clear" w:pos="8640"/>
        <w:tab w:val="left" w:pos="4820"/>
      </w:tabs>
      <w:ind w:left="-1134"/>
      <w:rPr>
        <w:noProof/>
      </w:rPr>
    </w:pPr>
  </w:p>
  <w:p w14:paraId="74A9C924" w14:textId="23A25786" w:rsidR="006F3DD3" w:rsidRPr="00823E72" w:rsidRDefault="006F3DD3"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6F3DD3" w:rsidRDefault="006F3DD3">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995A2C"/>
    <w:multiLevelType w:val="hybridMultilevel"/>
    <w:tmpl w:val="1C9CD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22497B"/>
    <w:multiLevelType w:val="hybridMultilevel"/>
    <w:tmpl w:val="7C6CD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A445DE"/>
    <w:multiLevelType w:val="hybridMultilevel"/>
    <w:tmpl w:val="FD6237EC"/>
    <w:lvl w:ilvl="0" w:tplc="A220134A">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C6210A"/>
    <w:multiLevelType w:val="hybridMultilevel"/>
    <w:tmpl w:val="0A92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197EF0"/>
    <w:multiLevelType w:val="hybridMultilevel"/>
    <w:tmpl w:val="092E74C4"/>
    <w:lvl w:ilvl="0" w:tplc="7CA66DE8">
      <w:start w:val="1"/>
      <w:numFmt w:val="bullet"/>
      <w:lvlText w:val="˃"/>
      <w:lvlJc w:val="left"/>
      <w:pPr>
        <w:ind w:left="765" w:hanging="360"/>
      </w:pPr>
      <w:rPr>
        <w:rFonts w:ascii="Courier New" w:hAnsi="Courier New" w:hint="default"/>
        <w:b/>
        <w:i w:val="0"/>
        <w:color w:val="FF0000"/>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nsid w:val="3B12544F"/>
    <w:multiLevelType w:val="hybridMultilevel"/>
    <w:tmpl w:val="330803F8"/>
    <w:lvl w:ilvl="0" w:tplc="7CA66DE8">
      <w:start w:val="1"/>
      <w:numFmt w:val="bullet"/>
      <w:lvlText w:val="˃"/>
      <w:lvlJc w:val="left"/>
      <w:pPr>
        <w:ind w:left="720" w:hanging="360"/>
      </w:pPr>
      <w:rPr>
        <w:rFonts w:ascii="Courier New" w:hAnsi="Courier New" w:hint="default"/>
        <w:b/>
        <w:i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5E63098"/>
    <w:multiLevelType w:val="hybridMultilevel"/>
    <w:tmpl w:val="FEF835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BA8772E"/>
    <w:multiLevelType w:val="hybridMultilevel"/>
    <w:tmpl w:val="C31EE170"/>
    <w:lvl w:ilvl="0" w:tplc="7CA66DE8">
      <w:start w:val="1"/>
      <w:numFmt w:val="bullet"/>
      <w:lvlText w:val="˃"/>
      <w:lvlJc w:val="left"/>
      <w:pPr>
        <w:ind w:left="720" w:hanging="360"/>
      </w:pPr>
      <w:rPr>
        <w:rFonts w:ascii="Courier New" w:hAnsi="Courier New"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3E34F4D"/>
    <w:multiLevelType w:val="hybridMultilevel"/>
    <w:tmpl w:val="1DB62038"/>
    <w:lvl w:ilvl="0" w:tplc="7CA66DE8">
      <w:start w:val="1"/>
      <w:numFmt w:val="bullet"/>
      <w:lvlText w:val="˃"/>
      <w:lvlJc w:val="left"/>
      <w:pPr>
        <w:ind w:left="720" w:hanging="360"/>
      </w:pPr>
      <w:rPr>
        <w:rFonts w:ascii="Courier New" w:hAnsi="Courier New"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6D2ADB"/>
    <w:multiLevelType w:val="hybridMultilevel"/>
    <w:tmpl w:val="E5B05222"/>
    <w:lvl w:ilvl="0" w:tplc="D68C7AEC">
      <w:start w:val="1"/>
      <w:numFmt w:val="bullet"/>
      <w:lvlText w:val="&gt;"/>
      <w:lvlJc w:val="left"/>
      <w:pPr>
        <w:ind w:left="720" w:hanging="36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4"/>
  </w:num>
  <w:num w:numId="2">
    <w:abstractNumId w:val="13"/>
  </w:num>
  <w:num w:numId="3">
    <w:abstractNumId w:val="7"/>
  </w:num>
  <w:num w:numId="4">
    <w:abstractNumId w:val="5"/>
  </w:num>
  <w:num w:numId="5">
    <w:abstractNumId w:val="4"/>
  </w:num>
  <w:num w:numId="6">
    <w:abstractNumId w:val="2"/>
  </w:num>
  <w:num w:numId="7">
    <w:abstractNumId w:val="15"/>
  </w:num>
  <w:num w:numId="8">
    <w:abstractNumId w:val="12"/>
  </w:num>
  <w:num w:numId="9">
    <w:abstractNumId w:val="17"/>
  </w:num>
  <w:num w:numId="10">
    <w:abstractNumId w:val="3"/>
  </w:num>
  <w:num w:numId="11">
    <w:abstractNumId w:val="21"/>
  </w:num>
  <w:num w:numId="12">
    <w:abstractNumId w:val="0"/>
  </w:num>
  <w:num w:numId="13">
    <w:abstractNumId w:val="8"/>
  </w:num>
  <w:num w:numId="14">
    <w:abstractNumId w:val="20"/>
  </w:num>
  <w:num w:numId="15">
    <w:abstractNumId w:val="18"/>
  </w:num>
  <w:num w:numId="16">
    <w:abstractNumId w:val="19"/>
  </w:num>
  <w:num w:numId="17">
    <w:abstractNumId w:val="11"/>
  </w:num>
  <w:num w:numId="18">
    <w:abstractNumId w:val="10"/>
  </w:num>
  <w:num w:numId="19">
    <w:abstractNumId w:val="6"/>
  </w:num>
  <w:num w:numId="20">
    <w:abstractNumId w:val="9"/>
  </w:num>
  <w:num w:numId="21">
    <w:abstractNumId w:val="1"/>
  </w:num>
  <w:num w:numId="2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6497">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00E50"/>
    <w:rsid w:val="000137A9"/>
    <w:rsid w:val="0002670B"/>
    <w:rsid w:val="000307F6"/>
    <w:rsid w:val="00044D52"/>
    <w:rsid w:val="00052A22"/>
    <w:rsid w:val="00053ACF"/>
    <w:rsid w:val="000542A6"/>
    <w:rsid w:val="0006135A"/>
    <w:rsid w:val="00073CAA"/>
    <w:rsid w:val="0007408A"/>
    <w:rsid w:val="000963A0"/>
    <w:rsid w:val="000A461B"/>
    <w:rsid w:val="000B1A8E"/>
    <w:rsid w:val="000B36A2"/>
    <w:rsid w:val="000B51CA"/>
    <w:rsid w:val="000D4A00"/>
    <w:rsid w:val="000D60C0"/>
    <w:rsid w:val="00104F74"/>
    <w:rsid w:val="00112C87"/>
    <w:rsid w:val="00126166"/>
    <w:rsid w:val="0015769F"/>
    <w:rsid w:val="00161F43"/>
    <w:rsid w:val="00166249"/>
    <w:rsid w:val="00170EFC"/>
    <w:rsid w:val="00184909"/>
    <w:rsid w:val="00184F44"/>
    <w:rsid w:val="001C11A6"/>
    <w:rsid w:val="001C28AE"/>
    <w:rsid w:val="001C7F04"/>
    <w:rsid w:val="001D6063"/>
    <w:rsid w:val="001D618E"/>
    <w:rsid w:val="001E478D"/>
    <w:rsid w:val="001E54E0"/>
    <w:rsid w:val="002018E1"/>
    <w:rsid w:val="002043BC"/>
    <w:rsid w:val="002052F3"/>
    <w:rsid w:val="00215754"/>
    <w:rsid w:val="002206EE"/>
    <w:rsid w:val="0022128E"/>
    <w:rsid w:val="00245D94"/>
    <w:rsid w:val="00255204"/>
    <w:rsid w:val="00271BAB"/>
    <w:rsid w:val="00272C00"/>
    <w:rsid w:val="00275855"/>
    <w:rsid w:val="002903EB"/>
    <w:rsid w:val="002B5905"/>
    <w:rsid w:val="002D4FAB"/>
    <w:rsid w:val="002D5D3F"/>
    <w:rsid w:val="002E4007"/>
    <w:rsid w:val="00301971"/>
    <w:rsid w:val="00301A44"/>
    <w:rsid w:val="00311C74"/>
    <w:rsid w:val="00334674"/>
    <w:rsid w:val="003372FF"/>
    <w:rsid w:val="00343FFB"/>
    <w:rsid w:val="00372BF1"/>
    <w:rsid w:val="003859F2"/>
    <w:rsid w:val="003A77DD"/>
    <w:rsid w:val="003A77F8"/>
    <w:rsid w:val="003B36AB"/>
    <w:rsid w:val="003B5D05"/>
    <w:rsid w:val="003B6B07"/>
    <w:rsid w:val="003C09C9"/>
    <w:rsid w:val="003C1052"/>
    <w:rsid w:val="003D1861"/>
    <w:rsid w:val="003D1C89"/>
    <w:rsid w:val="003E4448"/>
    <w:rsid w:val="003E4605"/>
    <w:rsid w:val="00412072"/>
    <w:rsid w:val="004251FA"/>
    <w:rsid w:val="00445122"/>
    <w:rsid w:val="00445E91"/>
    <w:rsid w:val="00454E14"/>
    <w:rsid w:val="00484989"/>
    <w:rsid w:val="004951B7"/>
    <w:rsid w:val="004B34E4"/>
    <w:rsid w:val="004C4644"/>
    <w:rsid w:val="004D1C1E"/>
    <w:rsid w:val="004D6150"/>
    <w:rsid w:val="00511167"/>
    <w:rsid w:val="00521CA5"/>
    <w:rsid w:val="00530FD6"/>
    <w:rsid w:val="00542E8D"/>
    <w:rsid w:val="00544791"/>
    <w:rsid w:val="00563B0B"/>
    <w:rsid w:val="00584521"/>
    <w:rsid w:val="00595637"/>
    <w:rsid w:val="00595D80"/>
    <w:rsid w:val="005A11E7"/>
    <w:rsid w:val="005A25B2"/>
    <w:rsid w:val="005B63C5"/>
    <w:rsid w:val="005C3039"/>
    <w:rsid w:val="005E0B6F"/>
    <w:rsid w:val="005F029C"/>
    <w:rsid w:val="005F0EAD"/>
    <w:rsid w:val="005F414A"/>
    <w:rsid w:val="00614485"/>
    <w:rsid w:val="00626256"/>
    <w:rsid w:val="0062796A"/>
    <w:rsid w:val="00633D77"/>
    <w:rsid w:val="00637E41"/>
    <w:rsid w:val="00644F5C"/>
    <w:rsid w:val="00651393"/>
    <w:rsid w:val="00696473"/>
    <w:rsid w:val="006B0126"/>
    <w:rsid w:val="006B2E73"/>
    <w:rsid w:val="006C052B"/>
    <w:rsid w:val="006D7076"/>
    <w:rsid w:val="006F3DD3"/>
    <w:rsid w:val="00716316"/>
    <w:rsid w:val="00721381"/>
    <w:rsid w:val="00725AFC"/>
    <w:rsid w:val="00736214"/>
    <w:rsid w:val="00741457"/>
    <w:rsid w:val="007545CD"/>
    <w:rsid w:val="007548A4"/>
    <w:rsid w:val="007654DB"/>
    <w:rsid w:val="0076660F"/>
    <w:rsid w:val="00767557"/>
    <w:rsid w:val="0077231E"/>
    <w:rsid w:val="00781DEB"/>
    <w:rsid w:val="007846A1"/>
    <w:rsid w:val="00791A5E"/>
    <w:rsid w:val="00795424"/>
    <w:rsid w:val="007C4437"/>
    <w:rsid w:val="007D4B6E"/>
    <w:rsid w:val="007E3870"/>
    <w:rsid w:val="007E6276"/>
    <w:rsid w:val="00806E1E"/>
    <w:rsid w:val="008201FA"/>
    <w:rsid w:val="00823E72"/>
    <w:rsid w:val="00825E14"/>
    <w:rsid w:val="00830B76"/>
    <w:rsid w:val="00835DC4"/>
    <w:rsid w:val="0084030F"/>
    <w:rsid w:val="0084254A"/>
    <w:rsid w:val="00852D3E"/>
    <w:rsid w:val="008612BA"/>
    <w:rsid w:val="00864E00"/>
    <w:rsid w:val="008708DD"/>
    <w:rsid w:val="00877FBB"/>
    <w:rsid w:val="00880DA8"/>
    <w:rsid w:val="00883A45"/>
    <w:rsid w:val="0088609C"/>
    <w:rsid w:val="008909F9"/>
    <w:rsid w:val="0089573B"/>
    <w:rsid w:val="008A085D"/>
    <w:rsid w:val="008A2628"/>
    <w:rsid w:val="008A3629"/>
    <w:rsid w:val="008D0423"/>
    <w:rsid w:val="008F32E6"/>
    <w:rsid w:val="009013E6"/>
    <w:rsid w:val="0090617D"/>
    <w:rsid w:val="00912AC2"/>
    <w:rsid w:val="00924647"/>
    <w:rsid w:val="00940DC1"/>
    <w:rsid w:val="00940F57"/>
    <w:rsid w:val="00946A50"/>
    <w:rsid w:val="009505A6"/>
    <w:rsid w:val="00950D46"/>
    <w:rsid w:val="00962C2E"/>
    <w:rsid w:val="00971DBF"/>
    <w:rsid w:val="00977648"/>
    <w:rsid w:val="009851F6"/>
    <w:rsid w:val="00997C46"/>
    <w:rsid w:val="009B5364"/>
    <w:rsid w:val="009C1C00"/>
    <w:rsid w:val="009C2723"/>
    <w:rsid w:val="009C49A5"/>
    <w:rsid w:val="009C4B70"/>
    <w:rsid w:val="009D6B0C"/>
    <w:rsid w:val="009E6448"/>
    <w:rsid w:val="009E6F6A"/>
    <w:rsid w:val="009F6E96"/>
    <w:rsid w:val="009F7B0A"/>
    <w:rsid w:val="00A02A78"/>
    <w:rsid w:val="00A04CDD"/>
    <w:rsid w:val="00A072AF"/>
    <w:rsid w:val="00A138C8"/>
    <w:rsid w:val="00A1593A"/>
    <w:rsid w:val="00A2368B"/>
    <w:rsid w:val="00A25B60"/>
    <w:rsid w:val="00A44756"/>
    <w:rsid w:val="00A454DD"/>
    <w:rsid w:val="00A45D63"/>
    <w:rsid w:val="00A54EE9"/>
    <w:rsid w:val="00A73321"/>
    <w:rsid w:val="00A77E1C"/>
    <w:rsid w:val="00A8434E"/>
    <w:rsid w:val="00A87A21"/>
    <w:rsid w:val="00A965A7"/>
    <w:rsid w:val="00AA0CC4"/>
    <w:rsid w:val="00AA33E4"/>
    <w:rsid w:val="00AA6D40"/>
    <w:rsid w:val="00AC6432"/>
    <w:rsid w:val="00AD2D63"/>
    <w:rsid w:val="00B10F01"/>
    <w:rsid w:val="00B264C4"/>
    <w:rsid w:val="00B445E1"/>
    <w:rsid w:val="00B45159"/>
    <w:rsid w:val="00B50927"/>
    <w:rsid w:val="00B55253"/>
    <w:rsid w:val="00B614BE"/>
    <w:rsid w:val="00B6673A"/>
    <w:rsid w:val="00B76A2F"/>
    <w:rsid w:val="00B93863"/>
    <w:rsid w:val="00B96BE4"/>
    <w:rsid w:val="00BA0A2C"/>
    <w:rsid w:val="00BA409B"/>
    <w:rsid w:val="00BD032E"/>
    <w:rsid w:val="00BE3EFE"/>
    <w:rsid w:val="00BF492E"/>
    <w:rsid w:val="00C111A2"/>
    <w:rsid w:val="00C12D9A"/>
    <w:rsid w:val="00C205A1"/>
    <w:rsid w:val="00C31306"/>
    <w:rsid w:val="00C32D4A"/>
    <w:rsid w:val="00C352B4"/>
    <w:rsid w:val="00C36072"/>
    <w:rsid w:val="00C408EC"/>
    <w:rsid w:val="00C50CC2"/>
    <w:rsid w:val="00C73733"/>
    <w:rsid w:val="00C76703"/>
    <w:rsid w:val="00C82D21"/>
    <w:rsid w:val="00C8649D"/>
    <w:rsid w:val="00CA5B74"/>
    <w:rsid w:val="00CA62B9"/>
    <w:rsid w:val="00CB189C"/>
    <w:rsid w:val="00CD0FBD"/>
    <w:rsid w:val="00CD1938"/>
    <w:rsid w:val="00CE2299"/>
    <w:rsid w:val="00CF1D9F"/>
    <w:rsid w:val="00CF235D"/>
    <w:rsid w:val="00CF7AEA"/>
    <w:rsid w:val="00D03744"/>
    <w:rsid w:val="00D11CFD"/>
    <w:rsid w:val="00D17C84"/>
    <w:rsid w:val="00D23666"/>
    <w:rsid w:val="00D23BA3"/>
    <w:rsid w:val="00D31A04"/>
    <w:rsid w:val="00D32F2D"/>
    <w:rsid w:val="00D3583C"/>
    <w:rsid w:val="00D41E4B"/>
    <w:rsid w:val="00D51EB0"/>
    <w:rsid w:val="00D574A2"/>
    <w:rsid w:val="00D751EF"/>
    <w:rsid w:val="00D8406D"/>
    <w:rsid w:val="00D9508D"/>
    <w:rsid w:val="00DA2C99"/>
    <w:rsid w:val="00DA618B"/>
    <w:rsid w:val="00DC1591"/>
    <w:rsid w:val="00DC2CB8"/>
    <w:rsid w:val="00DC79A5"/>
    <w:rsid w:val="00DD3266"/>
    <w:rsid w:val="00DD48F6"/>
    <w:rsid w:val="00DD6F96"/>
    <w:rsid w:val="00E044BD"/>
    <w:rsid w:val="00E27A89"/>
    <w:rsid w:val="00E35733"/>
    <w:rsid w:val="00E53C4D"/>
    <w:rsid w:val="00E84B28"/>
    <w:rsid w:val="00E95FF7"/>
    <w:rsid w:val="00EA0786"/>
    <w:rsid w:val="00EA118E"/>
    <w:rsid w:val="00EA4DD8"/>
    <w:rsid w:val="00EB1940"/>
    <w:rsid w:val="00EC0971"/>
    <w:rsid w:val="00ED6BF2"/>
    <w:rsid w:val="00EE23A5"/>
    <w:rsid w:val="00EE4E30"/>
    <w:rsid w:val="00EF5091"/>
    <w:rsid w:val="00F07C80"/>
    <w:rsid w:val="00F131B6"/>
    <w:rsid w:val="00F456DA"/>
    <w:rsid w:val="00F54762"/>
    <w:rsid w:val="00F643D6"/>
    <w:rsid w:val="00F6762D"/>
    <w:rsid w:val="00F70D92"/>
    <w:rsid w:val="00F717A9"/>
    <w:rsid w:val="00F74F36"/>
    <w:rsid w:val="00F8207E"/>
    <w:rsid w:val="00F91D42"/>
    <w:rsid w:val="00F9512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497">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3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styleId="Quote">
    <w:name w:val="Quote"/>
    <w:basedOn w:val="Normal"/>
    <w:next w:val="Normal"/>
    <w:link w:val="QuoteChar"/>
    <w:uiPriority w:val="29"/>
    <w:qFormat/>
    <w:rsid w:val="00716316"/>
    <w:pPr>
      <w:spacing w:before="200" w:after="160" w:line="256" w:lineRule="auto"/>
      <w:ind w:left="862" w:right="862"/>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716316"/>
    <w:rPr>
      <w:rFonts w:asciiTheme="minorHAnsi" w:eastAsiaTheme="minorHAnsi" w:hAnsiTheme="minorHAnsi" w:cstheme="minorBidi"/>
      <w:i/>
      <w:iCs/>
      <w:color w:val="404040" w:themeColor="text1" w:themeTint="BF"/>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3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styleId="Quote">
    <w:name w:val="Quote"/>
    <w:basedOn w:val="Normal"/>
    <w:next w:val="Normal"/>
    <w:link w:val="QuoteChar"/>
    <w:uiPriority w:val="29"/>
    <w:qFormat/>
    <w:rsid w:val="00716316"/>
    <w:pPr>
      <w:spacing w:before="200" w:after="160" w:line="256" w:lineRule="auto"/>
      <w:ind w:left="862" w:right="862"/>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716316"/>
    <w:rPr>
      <w:rFonts w:asciiTheme="minorHAnsi" w:eastAsiaTheme="minorHAnsi" w:hAnsiTheme="minorHAnsi" w:cstheme="minorBidi"/>
      <w:i/>
      <w:iCs/>
      <w:color w:val="404040" w:themeColor="text1" w:themeTint="BF"/>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dcross.org.uk/get-involved/teaching-resources/rules-of-war"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dcross.org.uk/get-involved/teaching-resources/knife-cri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dcross.org.uk/get-involved/teaching-resources/knife-cri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twitter.com/ICRC/status/98296654109113140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redcross.org.uk/get-involved/teaching-resources/knife-crim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70FF8-7AE6-4A3E-8C98-C97FF421D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AB29227D</Template>
  <TotalTime>41</TotalTime>
  <Pages>4</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Gareth Bentley</cp:lastModifiedBy>
  <cp:revision>7</cp:revision>
  <cp:lastPrinted>2017-09-12T13:44:00Z</cp:lastPrinted>
  <dcterms:created xsi:type="dcterms:W3CDTF">2018-04-25T08:45:00Z</dcterms:created>
  <dcterms:modified xsi:type="dcterms:W3CDTF">2018-04-26T09:57:00Z</dcterms:modified>
</cp:coreProperties>
</file>